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Paramount Global</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92556H107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92556H107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SPV-NAIEH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4,985,164.00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4,985,164.00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4,985,164.00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92556H107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NAI Entertainment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9,654,787.00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9,654,787.00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9,654,787.00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92556H107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National Amusements,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31,500,087.00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31,500,087.00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31,500,087.00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77.4 %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shares owned by NAI Entertainment Holdings LLC and SPV-NAIEH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92556H107</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Sumner M. Redstone National Amusements Part B General Trust</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31,500,087.00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31,500,087.00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31,500,087.00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shares owned by SPV-NAIEH LLC, NAI Entertainment Holdings LLC and shares owned by National Amusements, Inc.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Paramount Global</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SPV-NAIEH LLC ("SPV"), National Amusements, Inc. ("NAI"), NAI Entertainment Holdings LLC ("NAI EH"), and Sumner M. Redstone National Amusements Part B General Trust ("General Trust"). SPV is a wholly-owned direct subsidiary of NAI EH, which is a wholly-owned direct subsidiary of NAI. NAI is controlled by the General Trust, which owns 80% of the voting interest of NAI. NA Administration, LLC is the corporate Trustee of the General Trust and acts by majority vote of seven voting directors (subject to certain exceptions), including with respect to the NAI shares held by the General Trust.</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SPV, NAI, and NAI EH, is 846 University Avenue, Norwood, MA 02062. The principal business address of the General Trust is 275 Veronica Lane, Suite 300, Jackson, WY 83002.</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The state of incorporation of NAI is Maryland; the state of organization of SPV and NAI EH is Delaware; and the state of organization of the General Trust is Florida.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jc w:val="left"/>
              <w:rPr/>
            </w:pPr>
            <w:r>
              <w:rPr/>
              <w:t xml:space="preserve">CUSIP No.: </w:t>
            </w:r>
          </w:p>
          <w:p>
            <w:pPr>
              <w:pStyle w:val="TableContents"/>
              <w:bidi w:val="0"/>
              <w:spacing w:before="0" w:after="0"/>
              <w:jc w:val="left"/>
              <w:rPr/>
            </w:pPr>
            <w:r>
              <w:rPr/>
              <w:t>92556H107</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of each cover page. This calculation is based on a total of 40,702,683 shares of Class A Common Stock outstanding as of November 6, 2024 based on information provided by the Issuer.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SPV-NAIEH LLC</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Tad Jankowski</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Tad Jankowski/Vice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NAI Entertainment Holdings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Tad Jankowski</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Tad Jankowski/Vice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National Amusements, Inc.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Tad Jankowski</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Tad Jankowski/Vice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6"/>
        <w:gridCol w:w="4939"/>
      </w:tblGrid>
      <w:tr>
        <w:trPr/>
        <w:tc>
          <w:tcPr>
            <w:tcW w:w="5266" w:type="dxa"/>
            <w:tcBorders/>
            <w:vAlign w:val="center"/>
          </w:tcPr>
          <w:p>
            <w:pPr>
              <w:pStyle w:val="TableContents"/>
              <w:bidi w:val="0"/>
              <w:spacing w:before="0" w:after="0"/>
              <w:jc w:val="left"/>
              <w:rPr/>
            </w:pPr>
            <w:r>
              <w:rPr/>
              <w:t> </w:t>
            </w:r>
          </w:p>
          <w:tbl>
            <w:tblPr>
              <w:tblW w:w="6361" w:type="dxa"/>
              <w:jc w:val="left"/>
              <w:tblInd w:w="0" w:type="dxa"/>
              <w:tblLayout w:type="fixed"/>
              <w:tblCellMar>
                <w:top w:w="28" w:type="dxa"/>
                <w:left w:w="28" w:type="dxa"/>
                <w:bottom w:w="28" w:type="dxa"/>
                <w:right w:w="28" w:type="dxa"/>
              </w:tblCellMar>
            </w:tblPr>
            <w:tblGrid>
              <w:gridCol w:w="6361"/>
            </w:tblGrid>
            <w:tr>
              <w:trPr/>
              <w:tc>
                <w:tcPr>
                  <w:tcW w:w="6361" w:type="dxa"/>
                  <w:tcBorders/>
                  <w:vAlign w:val="center"/>
                </w:tcPr>
                <w:p>
                  <w:pPr>
                    <w:pStyle w:val="TableContents"/>
                    <w:bidi w:val="0"/>
                    <w:spacing w:before="0" w:after="0"/>
                    <w:jc w:val="left"/>
                    <w:rPr/>
                  </w:pPr>
                  <w:r>
                    <w:rPr/>
                    <w:t>Sumner M. Redstone National Amusements Part B General Trust</w:t>
                  </w:r>
                </w:p>
              </w:tc>
            </w:tr>
          </w:tbl>
          <w:p>
            <w:pPr>
              <w:pStyle w:val="TableContents"/>
              <w:bidi w:val="0"/>
              <w:spacing w:before="0" w:after="283"/>
              <w:jc w:val="left"/>
              <w:rPr/>
            </w:pPr>
            <w:r>
              <w:rPr/>
            </w:r>
          </w:p>
        </w:tc>
        <w:tc>
          <w:tcPr>
            <w:tcW w:w="49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Tyler Korff</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Tyler Korff/Director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Joint Filing Agreement as required by Rule 13d-1(k)(1) under the Securities Exchange Act of 1934.</w:t>
            </w:r>
          </w:p>
        </w:tc>
      </w:tr>
    </w:tbl>
    <w:p>
      <w:pPr>
        <w:pStyle w:val="TextBody"/>
        <w:bidi w:val="0"/>
        <w:spacing w:before="0" w:after="132"/>
        <w:jc w:val="right"/>
        <w:rPr>
          <w:rFonts w:ascii="Times New Roman;Times;Serif" w:hAnsi="Times New Roman;Times;Serif"/>
          <w:b/>
          <w:i w:val="false"/>
          <w:caps w:val="false"/>
          <w:smallCaps w:val="false"/>
          <w:sz w:val="20"/>
        </w:rPr>
      </w:pPr>
      <w:bookmarkStart w:id="28" w:name="s13ga_123124-paramountex1.htm"/>
      <w:bookmarkStart w:id="29" w:name="kss13ga_123124paramountex1"/>
      <w:bookmarkEnd w:id="28"/>
      <w:bookmarkEnd w:id="29"/>
      <w:r>
        <w:rPr>
          <w:rFonts w:ascii="Times New Roman;Times;Serif" w:hAnsi="Times New Roman;Times;Serif"/>
          <w:b/>
          <w:i w:val="false"/>
          <w:caps w:val="false"/>
          <w:smallCaps w:val="false"/>
          <w:sz w:val="20"/>
        </w:rPr>
        <w:t>Exhibit 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February 14, 2025 (the “Schedule 13G”), with respect to the Class A Common Stock, par value $0.001 per share, of Paramount Global is, and any amendments executed by us shall be, filed on behalf of each of us pursuant to and in accordance with the provisions of Rule 13d-1(k) under the Securities Exchange Act of 1934, as amended. This agreement may be executed in any number of counterparts, all of which taken together shall constitute one and the same instrument.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14th day of February, 2025.</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4055"/>
        <w:gridCol w:w="5495"/>
        <w:gridCol w:w="52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NA ADMINISTRATION, LLC, CORPORATE TRUSTEE, SUMNER M. REDSTONE NATIONAL AMUSEMENTS PART B GENERAL TRUST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0" w:type="dxa"/>
            <w:gridSpan w:val="2"/>
            <w:tcBorders>
              <w:bottom w:val="single" w:sz="8" w:space="0" w:color="000000"/>
            </w:tcBorders>
            <w:tcMar>
              <w:bottom w:w="28" w:type="dxa"/>
            </w:tcMar>
            <w:vAlign w:val="center"/>
          </w:tcPr>
          <w:p>
            <w:pPr>
              <w:pStyle w:val="TableContents"/>
              <w:bidi w:val="0"/>
              <w:spacing w:before="0" w:after="283"/>
              <w:jc w:val="left"/>
              <w:rPr/>
            </w:pPr>
            <w:r>
              <w:rPr/>
              <w:t>/s/ Tyler Korff</w:t>
            </w:r>
          </w:p>
        </w:tc>
        <w:tc>
          <w:tcPr>
            <w:tcW w:w="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Name:</w:t>
            </w:r>
          </w:p>
        </w:tc>
        <w:tc>
          <w:tcPr>
            <w:tcW w:w="5495" w:type="dxa"/>
            <w:tcBorders/>
            <w:vAlign w:val="center"/>
          </w:tcPr>
          <w:p>
            <w:pPr>
              <w:pStyle w:val="TableContents"/>
              <w:bidi w:val="0"/>
              <w:spacing w:before="0" w:after="283"/>
              <w:jc w:val="left"/>
              <w:rPr/>
            </w:pPr>
            <w:r>
              <w:rPr/>
              <w:t>Tyler Korff</w:t>
            </w:r>
          </w:p>
        </w:tc>
        <w:tc>
          <w:tcPr>
            <w:tcW w:w="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Title:</w:t>
            </w:r>
          </w:p>
        </w:tc>
        <w:tc>
          <w:tcPr>
            <w:tcW w:w="5495" w:type="dxa"/>
            <w:tcBorders/>
            <w:vAlign w:val="center"/>
          </w:tcPr>
          <w:p>
            <w:pPr>
              <w:pStyle w:val="TableContents"/>
              <w:bidi w:val="0"/>
              <w:spacing w:before="0" w:after="283"/>
              <w:jc w:val="left"/>
              <w:rPr/>
            </w:pPr>
            <w:r>
              <w:rPr/>
              <w:t>Director</w:t>
            </w:r>
          </w:p>
        </w:tc>
        <w:tc>
          <w:tcPr>
            <w:tcW w:w="52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75"/>
        <w:gridCol w:w="60"/>
        <w:gridCol w:w="1322"/>
        <w:gridCol w:w="2970"/>
        <w:gridCol w:w="152"/>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4" w:type="dxa"/>
            <w:gridSpan w:val="3"/>
            <w:tcBorders/>
            <w:vAlign w:val="center"/>
          </w:tcPr>
          <w:p>
            <w:pPr>
              <w:pStyle w:val="TableContents"/>
              <w:bidi w:val="0"/>
              <w:spacing w:before="0" w:after="283"/>
              <w:jc w:val="left"/>
              <w:rPr/>
            </w:pPr>
            <w:r>
              <w:rPr/>
              <w:t>NAI ENTERTAINMENT HOLDINGS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2" w:type="dxa"/>
            <w:gridSpan w:val="2"/>
            <w:tcBorders>
              <w:bottom w:val="single" w:sz="8" w:space="0" w:color="000000"/>
            </w:tcBorders>
            <w:tcMar>
              <w:bottom w:w="28" w:type="dxa"/>
            </w:tcMar>
            <w:vAlign w:val="center"/>
          </w:tcPr>
          <w:p>
            <w:pPr>
              <w:pStyle w:val="TableContents"/>
              <w:bidi w:val="0"/>
              <w:spacing w:before="0" w:after="283"/>
              <w:jc w:val="left"/>
              <w:rPr/>
            </w:pPr>
            <w:r>
              <w:rPr/>
              <w:t>/s/ Tad Jankowski</w:t>
            </w:r>
          </w:p>
        </w:tc>
        <w:tc>
          <w:tcPr>
            <w:tcW w:w="1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left"/>
              <w:rPr/>
            </w:pPr>
            <w:r>
              <w:rPr/>
              <w:t>Name:</w:t>
            </w:r>
          </w:p>
        </w:tc>
        <w:tc>
          <w:tcPr>
            <w:tcW w:w="2970" w:type="dxa"/>
            <w:tcBorders/>
            <w:vAlign w:val="center"/>
          </w:tcPr>
          <w:p>
            <w:pPr>
              <w:pStyle w:val="TableContents"/>
              <w:bidi w:val="0"/>
              <w:spacing w:before="0" w:after="283"/>
              <w:jc w:val="left"/>
              <w:rPr/>
            </w:pPr>
            <w:r>
              <w:rPr/>
              <w:t>Tad Jankowski</w:t>
            </w:r>
          </w:p>
        </w:tc>
        <w:tc>
          <w:tcPr>
            <w:tcW w:w="1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left"/>
              <w:rPr/>
            </w:pPr>
            <w:r>
              <w:rPr/>
              <w:t>Title:</w:t>
            </w:r>
          </w:p>
        </w:tc>
        <w:tc>
          <w:tcPr>
            <w:tcW w:w="2970" w:type="dxa"/>
            <w:tcBorders/>
            <w:vAlign w:val="center"/>
          </w:tcPr>
          <w:p>
            <w:pPr>
              <w:pStyle w:val="TableContents"/>
              <w:bidi w:val="0"/>
              <w:spacing w:before="0" w:after="283"/>
              <w:jc w:val="left"/>
              <w:rPr/>
            </w:pPr>
            <w:r>
              <w:rPr/>
              <w:t>Vice President</w:t>
            </w:r>
          </w:p>
        </w:tc>
        <w:tc>
          <w:tcPr>
            <w:tcW w:w="15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75"/>
        <w:gridCol w:w="60"/>
        <w:gridCol w:w="1085"/>
        <w:gridCol w:w="2438"/>
        <w:gridCol w:w="12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8" w:type="dxa"/>
            <w:gridSpan w:val="3"/>
            <w:tcBorders/>
            <w:vAlign w:val="center"/>
          </w:tcPr>
          <w:p>
            <w:pPr>
              <w:pStyle w:val="TableContents"/>
              <w:bidi w:val="0"/>
              <w:spacing w:before="0" w:after="283"/>
              <w:jc w:val="left"/>
              <w:rPr/>
            </w:pPr>
            <w:r>
              <w:rPr/>
              <w:t>NATIONAL AMUSEMENTS,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3" w:type="dxa"/>
            <w:gridSpan w:val="2"/>
            <w:tcBorders>
              <w:bottom w:val="single" w:sz="8" w:space="0" w:color="000000"/>
            </w:tcBorders>
            <w:tcMar>
              <w:bottom w:w="28" w:type="dxa"/>
            </w:tcMar>
            <w:vAlign w:val="center"/>
          </w:tcPr>
          <w:p>
            <w:pPr>
              <w:pStyle w:val="TableContents"/>
              <w:bidi w:val="0"/>
              <w:spacing w:before="0" w:after="283"/>
              <w:jc w:val="left"/>
              <w:rPr/>
            </w:pPr>
            <w:r>
              <w:rPr/>
              <w:t>/s/ Tad Jankowski</w:t>
            </w:r>
          </w:p>
        </w:tc>
        <w:tc>
          <w:tcPr>
            <w:tcW w:w="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Name:</w:t>
            </w:r>
          </w:p>
        </w:tc>
        <w:tc>
          <w:tcPr>
            <w:tcW w:w="2438" w:type="dxa"/>
            <w:tcBorders/>
            <w:vAlign w:val="center"/>
          </w:tcPr>
          <w:p>
            <w:pPr>
              <w:pStyle w:val="TableContents"/>
              <w:bidi w:val="0"/>
              <w:spacing w:before="0" w:after="283"/>
              <w:jc w:val="left"/>
              <w:rPr/>
            </w:pPr>
            <w:r>
              <w:rPr/>
              <w:t>Tad Jankowski</w:t>
            </w:r>
          </w:p>
        </w:tc>
        <w:tc>
          <w:tcPr>
            <w:tcW w:w="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Title:</w:t>
            </w:r>
          </w:p>
        </w:tc>
        <w:tc>
          <w:tcPr>
            <w:tcW w:w="2438" w:type="dxa"/>
            <w:tcBorders/>
            <w:vAlign w:val="center"/>
          </w:tcPr>
          <w:p>
            <w:pPr>
              <w:pStyle w:val="TableContents"/>
              <w:bidi w:val="0"/>
              <w:spacing w:before="0" w:after="283"/>
              <w:jc w:val="left"/>
              <w:rPr/>
            </w:pPr>
            <w:r>
              <w:rPr/>
              <w:t>Vice President</w:t>
            </w:r>
          </w:p>
        </w:tc>
        <w:tc>
          <w:tcPr>
            <w:tcW w:w="12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60"/>
        <w:gridCol w:w="650"/>
        <w:gridCol w:w="14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3"/>
            <w:tcBorders/>
            <w:vAlign w:val="center"/>
          </w:tcPr>
          <w:p>
            <w:pPr>
              <w:pStyle w:val="TableContents"/>
              <w:bidi w:val="0"/>
              <w:spacing w:before="0" w:after="283"/>
              <w:jc w:val="left"/>
              <w:rPr/>
            </w:pPr>
            <w:r>
              <w:rPr/>
              <w:t>SPV-NAIEH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pPr>
            <w:r>
              <w:rPr/>
              <w:t>/s/ Tad Jankowski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460" w:type="dxa"/>
            <w:tcBorders/>
            <w:vAlign w:val="center"/>
          </w:tcPr>
          <w:p>
            <w:pPr>
              <w:pStyle w:val="TableContents"/>
              <w:bidi w:val="0"/>
              <w:spacing w:before="0" w:after="283"/>
              <w:jc w:val="left"/>
              <w:rPr/>
            </w:pPr>
            <w:r>
              <w:rPr/>
              <w:t>Tad Jankowski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460" w:type="dxa"/>
            <w:tcBorders/>
            <w:vAlign w:val="center"/>
          </w:tcPr>
          <w:p>
            <w:pPr>
              <w:pStyle w:val="TableContents"/>
              <w:bidi w:val="0"/>
              <w:spacing w:before="0" w:after="283"/>
              <w:jc w:val="left"/>
              <w:rPr/>
            </w:pPr>
            <w:r>
              <w:rPr/>
              <w:t>Vice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1491</Words>
  <Characters>7795</Characters>
  <CharactersWithSpaces>9254</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