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19, 2026, at 11:59 p.m., Eastern Time, the 10-day statutory waiting period expired following Paramount Skydance Corporation’s (“Paramount”) certification of compliance with the Department of Justice's December 23, 2025 Second Request for Information under the Hart-Scott-Rodino Antitrust Improvements Act of 1976, as amended (the “HSR Act”), related to Paramount’s all-cash offer to purchase all the shares of Warner Bros. Discovery, Inc. (“WBD”) (the “Transaction”).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expiration of the HSR waiting period means there is no statutory impediment in the U.S. to closing Paramount’s proposed acquisition of WBD. The completion of the Transaction remains subject to certain other conditions, including entry into a definitive merger agreement with WBD, shareholder approval and regulatory clearance in other relevant jurisdictions.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Paramount continues to engage constructively with antitrust enforcers and other regulators around the world to secure regulatory clearances and approvals necessary for the Transaction. Paramount also secured clearance for the Transaction from the foreign investment authorities in Germany on January 27,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the liability of that section, nor shall such information be deemed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19"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(as it may be amended or supplemented),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that Paramount has made for an acquisition of WBD, the Tender Offer that Paramount, through Prince Sub Inc., its wholly owned subsidiary, has made to WBD stockholders, Paramount's solicitation of proxies against the Proposed Netflix Transaction and other proposals to be voted on by WBD stockholders at the special meeting of WBD stockholders to be held to approve the Proposed Netflix Transaction (the "Netflix Merger Solicitation") and/or Paramount’s intention to solicit proxies to elect its slate of director nominees at the 2026 annual meeting of stockholders of WBD.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Potential Transaction.</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Paramount, Prince Sub Inc. and the other participants in the Netflix Merger Solicitation have filed a definitive proxy statement and the accompanying BLUE proxy card with the SEC on February 17, 2026 in connection with the Netflix Merger Solicitation (the "Special Meeting Definitive Proxy Statement"). Paramount may file other proxy solicitation materials in connection therewith or with the 2026 annual meeting of WBD stockholders, or other documents with the SEC.</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PARAMOUNT STRONGLY ADVISES ALL STOCKHOLDERS OF WBD TO READ THE SPECIAL MEETING DEFINITIVE PROXY STATEMENT AND OTHER PROXY MATERIALS AS THEY BECOME AVAILABLE BECAUSE THEY WILL CONTAIN IMPORTANT INFORMATION, INCLUDING INFORMATION RELATED TO THE PARTICIPANTS IN THE APPLICABLE PROXY SOLICITATION. SUCH PROXY MATERIALS WILL BE AVAILABLE AT NO CHARGE ON THE SEC'S WEB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IN ADDITION, PARAMOUNT AND THE OTHER PARTICIPANTS IN SUCH PROXY SOLICITATIONS WILL PROVIDE COPIES OF THE APPLICABLE PROXY STATEMENTS WITHOUT CHARGE, WHEN AVAILABLE, UPON REQUEST. REQUESTS FOR SUCH COPIES SHOULD BE DIRECTED TO THE APPLICABLE PROXY SOLICITOR.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participants in the Netflix Merger Solicitation are Paramount, Prince Sub Inc., certain directors and executive officers of Paramount and Prince Sub Inc., Lawrence Ellison, RedBird Capital Management and The Lawrence J. Ellison Revocable Trust, u/a/d 1/22/88, as amended. Additional information about the participants in the Netflix Merger Solicitation is available in the Special Meeting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2026-02-20T07:04:17Z</dcterms:created>
  <dcterms:modified xsi:type="dcterms:W3CDTF">2026-02-20T07:04:17Z</dcterms:modified>
</cp:coreProperties>
</file>