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207645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193675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VIACOMCBS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34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7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04-2949533</w:t>
            </w:r>
          </w:p>
        </w:tc>
      </w:tr>
      <w:tr>
        <w:trPr>
          <w:trHeight w:val="149"/>
        </w:trPr>
        <w:tc>
          <w:tcPr>
            <w:tcW w:w="34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8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0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0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34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3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4"/>
        </w:trPr>
        <w:tc>
          <w:tcPr>
            <w:tcW w:w="342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80" w:type="dxa"/>
            <w:vAlign w:val="bottom"/>
          </w:tcPr>
          <w:p>
            <w:pPr>
              <w:spacing w:after="0"/>
              <w:rPr>
                <w:sz w:val="18"/>
                <w:szCs w:val="18"/>
                <w:color w:val="auto"/>
              </w:rPr>
            </w:pPr>
          </w:p>
        </w:tc>
        <w:tc>
          <w:tcPr>
            <w:tcW w:w="270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42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80" w:type="dxa"/>
            <w:vAlign w:val="bottom"/>
          </w:tcPr>
          <w:p>
            <w:pPr>
              <w:spacing w:after="0"/>
              <w:rPr>
                <w:sz w:val="16"/>
                <w:szCs w:val="16"/>
                <w:color w:val="auto"/>
              </w:rPr>
            </w:pPr>
          </w:p>
        </w:tc>
        <w:tc>
          <w:tcPr>
            <w:tcW w:w="270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18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CBS Corporation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60" w:type="dxa"/>
            <w:vAlign w:val="bottom"/>
          </w:tcPr>
          <w:p>
            <w:pPr>
              <w:spacing w:after="0"/>
              <w:rPr>
                <w:sz w:val="16"/>
                <w:szCs w:val="16"/>
                <w:color w:val="auto"/>
              </w:rPr>
            </w:pPr>
          </w:p>
        </w:tc>
        <w:tc>
          <w:tcPr>
            <w:tcW w:w="3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VIACA</w:t>
            </w:r>
          </w:p>
        </w:tc>
        <w:tc>
          <w:tcPr>
            <w:tcW w:w="100" w:type="dxa"/>
            <w:vAlign w:val="bottom"/>
          </w:tcPr>
          <w:p>
            <w:pPr>
              <w:spacing w:after="0"/>
              <w:rPr>
                <w:sz w:val="16"/>
                <w:szCs w:val="16"/>
                <w:color w:val="auto"/>
              </w:rPr>
            </w:pPr>
          </w:p>
        </w:tc>
        <w:tc>
          <w:tcPr>
            <w:tcW w:w="3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Common Stock, $0.001 par value</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VIAC</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Introductory Note</w:t>
      </w:r>
    </w:p>
    <w:p>
      <w:pPr>
        <w:spacing w:after="0" w:line="121"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completion on December 4, 2019 of the transactions contemplated by the Agreement and Plan of Merger, dated as of August 13, 2019, as amended by Amendment No. 1 to the Agreement and Plan of Merger, dated as of October 16, 2019 (the “Merger Agreement”), by and between CBS Corporation, a Delaware corporation (“CBS”), and Viacom Inc., a Delaware corporation (“Viacom”), pursuant to which Viacom merged with and into CBS (the “Merger”), with CBS continuing as the surviving company. At the effective time of the Merger (the “Effective Time”), the combined company changed its name to ViacomCBS Inc. (“ViacomCBS”).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and the transactions contemplated thereby were previously described in the Registration Statement on</w:t>
      </w:r>
    </w:p>
    <w:p>
      <w:pPr>
        <w:spacing w:after="0" w:line="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Form S-4 (No. 333-234238) (the “Registration Statement”) filed by CBS with the Securities and Exchange Commission (the “SEC”) on October 17, 2019, as amended on October 24, 2019, and declared effective by the SEC on October 25, 2019.</w:t>
      </w:r>
    </w:p>
    <w:p>
      <w:pPr>
        <w:spacing w:after="0" w:line="2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2.01.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Viacom</w:t>
      </w:r>
    </w:p>
    <w:p>
      <w:pPr>
        <w:spacing w:after="0" w:line="119" w:lineRule="exact"/>
        <w:rPr>
          <w:sz w:val="20"/>
          <w:szCs w:val="20"/>
          <w:color w:val="auto"/>
        </w:rPr>
      </w:pPr>
    </w:p>
    <w:p>
      <w:pPr>
        <w:ind w:right="80" w:firstLine="441"/>
        <w:spacing w:after="0" w:line="273" w:lineRule="auto"/>
        <w:rPr>
          <w:sz w:val="20"/>
          <w:szCs w:val="20"/>
          <w:color w:val="auto"/>
        </w:rPr>
      </w:pPr>
      <w:r>
        <w:rPr>
          <w:rFonts w:ascii="Times New Roman" w:cs="Times New Roman" w:eastAsia="Times New Roman" w:hAnsi="Times New Roman"/>
          <w:sz w:val="17"/>
          <w:szCs w:val="17"/>
          <w:color w:val="auto"/>
        </w:rPr>
        <w:t>On the terms and subject to the conditions set forth in the Merger Agreement, at the Effective Time, (1) each share of Class A common stock, par value $0.001 per share, of Viacom (the “Viacom Class A Common Stock”) issued and outstanding immediately prior to the Effective Time, other than shares held by Viacom as treasury shares or held by CBS, was converted automatically into 0.59625 shares of Class A common stock, par value $0.001 per share, of ViacomCBS (the “ViacomCBS Class A Common Stock”) and (2) each share of Class B common stock, par value $0.001 per share, of Viacom (the “Viacom Class B Common Stock”) issued and outstanding immediately prior to the Effective Time, other than shares held by Viacom as treasury shares or held by CBS, was converted automatically into 0.59625 shares of Class B common stock, par value $0.001 per share, of ViacomCBS (the “ViacomCBS Class B Common Stock” and together with the ViacomCBS Class A Common Stock, the “ViacomCBS Common Stock”).</w:t>
      </w:r>
    </w:p>
    <w:p>
      <w:pPr>
        <w:spacing w:after="0" w:line="17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No fractional shares of ViacomCBS Common Stock were issued in connection with the Merger, and the stockholders of Viacom became entitled to receive cash in lieu of any fractional shares of ViacomCBS Common Stock.</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Class A common stock, par value $0.001 per share, and Class B common stock, par value $0.001 per share, of CBS (the “CBS Class A Common Stock” and “CBS Class B Common Stock,” respectively) issued and outstanding immediately prior to the Effective Time remained an issued and outstanding share of ViacomCBS Class A Common Stock and ViacomCBS Class B Common Stock, respectively, and was not affected by the Merger.</w:t>
      </w:r>
    </w:p>
    <w:p>
      <w:pPr>
        <w:spacing w:after="0" w:line="180"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At the Effective Time, each Viacom stock option outstanding immediately prior to the Effective Time was converted automatically into a ViacomCBS stock option, on the same terms and conditions, with respect to a number of shares of ViacomCBS Class B Common Stock equal to (1) the number of shares of Viacom Class B Common Stock subject to the Viacom stock option immediately prior to the Effective Time, multiplied by (2)</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0.59625 (with the resulting number rounded down to the nearest whole share), at an exercise price (rounded up to the nearest hundredths of a cent) equal to the exercise price of the stock option immediately prior to the Effective Time divided by 0.59625.</w:t>
      </w:r>
    </w:p>
    <w:p>
      <w:pPr>
        <w:sectPr>
          <w:pgSz w:w="11900" w:h="16838" w:orient="portrait"/>
          <w:cols w:equalWidth="0" w:num="1">
            <w:col w:w="11000"/>
          </w:cols>
          <w:pgMar w:left="440" w:top="293" w:right="459" w:bottom="1440" w:gutter="0" w:footer="0" w:header="0"/>
        </w:sectPr>
      </w:pPr>
    </w:p>
    <w:bookmarkStart w:id="2" w:name="page3"/>
    <w:bookmarkEnd w:id="2"/>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Any award of time-based restricted stock units with respect to Viacom Class B Common Stock (a “Viacom RSU Award”) held by a non-employee member of the Viacom board of directors who will not serve on the ViacomCBS board of directors (the “ViacomCBS Board”) after the Effective Time vested immediately prior to the Effective Time. At the Effective Time, each other Viacom RSU Award outstanding immediately prior to the Effective Time was converted into an award of time-based restricted stock units with respect to ViacomCBS Class B Common Stock (a “ViacomCBS RSU Award”), on the same terms and conditions, with respect to a number of shares of ViacomCBS Class B Common Stock (rounded to the nearest whole share) equal to (1) the number of shares of Viacom Class B Common Stock subject to the Viacom RSU Award immediately prior to the Effective Time, multiplied by (2) 0.59625.</w:t>
      </w:r>
    </w:p>
    <w:p>
      <w:pPr>
        <w:spacing w:after="0" w:line="189"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At the Effective Time, each award of performance-based restricted stock units with respect to Viacom Class B Common Stock (a “Viacom PSU Award”) outstanding immediately prior to the Effective Time was converted automatically into a ViacomCBS RSU Award, on the same terms and conditions, other than the requirement to achieve any performance goals, with respect to a number of shares of ViacomCBS Class B Common Stock (rounded to the nearest whole share) equal to (1) the number of shares of Viacom Class B Common Stock subject to the Viacom PSU Award immediately prior to the Effective Time based on actual performance for any portion of such award for which the applicable performance period has been completed prior to the Effective Time, and otherwise target performance, multiplied by (2) 0.59625.</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At the Effective Time, any cash amounts under the Viacom director nonqualified deferred compensation plan or any Viacom dividend equivalent arrangement that may be settled in shares of Viacom Class B Common Stock, or that track the value of a share of Viacom Class B Common Stock, was converted into a cash amount that may be settled in shares of ViacomCBS Class B Common Stock (unless the award, by its terms, is payable in cash). In addition, each notional unit with respect to shares of Viacom Class B Common Stock subject to a Viacom employee nonqualified deferred compensation plan was converted into a number of units with respect to ViacomCBS Class B Common Stock on the same terms and conditions, with respect to a number of shares of ViacomCBS Class B Common Stock equal to (1) the number of shares of Viacom Class B Common Stock subject to the notional unit immediately prior to the Effective Time, multiplied by (2) 0.59625.</w:t>
      </w:r>
    </w:p>
    <w:p>
      <w:pPr>
        <w:spacing w:after="0" w:line="189"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At the Effective Time, each CBS equity award outstanding immediately prior to the Effective Time remained outstanding as a stock-based award of ViacomCBS and was not affected by the Merger except that (1) the number of underlying shares subject to a performance-based restricted stock unit with respect to CBS Class B Common Stock was fixed based on actual performance, if the applicable performance period had been completed prior to the Effective Time, or target performance, if the applicable performance period had not yet been completed prior to the Effective Time, and (2) awards held by non-employee members of the CBS board of directors who will not serve on the ViacomCBS Board vested immediately prior to the Effective Time.</w:t>
      </w:r>
    </w:p>
    <w:p>
      <w:pPr>
        <w:spacing w:after="0" w:line="188"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Following the Effective Time, the Viacom Class A Common Stock and Viacom Class B Common Stock, which traded on the Nasdaq Global Select Market (“Nasdaq”) under the ticker symbols “VIA” and “VIAB,” respectively, prior to the Effective Time, ceased trading and will be delisted from Nasdaq.</w:t>
      </w:r>
    </w:p>
    <w:p>
      <w:pPr>
        <w:spacing w:after="0" w:line="17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qualified in its entirety by reference to the full text of the Merger Agreement, which is filed as Exhibit 2.1 and Exhibit 2.2 to this Current Report on Form 8-K and are incorporated herein by reference.</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Merger with CBS Operations Inc.</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On December 4, 2019, prior to the Effective Time, CBS Operations Inc. (“CBS Operations”), which was a wholly-owned subsidiary of CBS and guarantor of substantially all of CBS’ outstanding debt securities, merged with and into CBS, in order to extinguish CBS Operations’ guarantee with the intention that all of the outstanding debt securities of CBS and Viacom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at the Effective Time.</w:t>
      </w:r>
    </w:p>
    <w:p>
      <w:pPr>
        <w:spacing w:after="0" w:line="2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w:t>
      </w:r>
    </w:p>
    <w:p>
      <w:pPr>
        <w:spacing w:after="0" w:line="11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On December 4, 2019, CBS, Viacom and The Bank of New York Mellon, a New York banking corporation, as trustee (in such capacity, the “Trustee”), entered into the Twenty-First Supplemental Indenture (the “Supplemental Indenture”) to the Indenture, dated as of April 12, 2006 (as amended, supplemented or otherwise modified from time to time, the “Indenture”), between Viacom and the Trustee, pursuant to which at the Effective Time ViacomCBS succeeded to, and became substituted for, Viacom, and assumed all of Viacom’s rights and obligations under the Indenture, including with respect to all payments of principal, premium (if any) and interest on the Outstanding Securities (as defined in the Indenture) of each series of Securities (as defined in the Indenture) issued under the Indenture.</w:t>
      </w:r>
    </w:p>
    <w:p>
      <w:pPr>
        <w:spacing w:after="0" w:line="18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Supplemental Indenture does not purport to be complete and is qualified in its entirety by reference to the full text of the Supplemental Indenture, which is filed as Exhibit 4.1 to this Current Report on Form 8-K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Assumption</w:t>
      </w:r>
    </w:p>
    <w:p>
      <w:pPr>
        <w:spacing w:after="0" w:line="119" w:lineRule="exact"/>
        <w:rPr>
          <w:sz w:val="20"/>
          <w:szCs w:val="20"/>
          <w:color w:val="auto"/>
        </w:rPr>
      </w:pPr>
    </w:p>
    <w:p>
      <w:pPr>
        <w:ind w:right="620" w:firstLine="441"/>
        <w:spacing w:after="0" w:line="256" w:lineRule="auto"/>
        <w:rPr>
          <w:sz w:val="20"/>
          <w:szCs w:val="20"/>
          <w:color w:val="auto"/>
        </w:rPr>
      </w:pPr>
      <w:r>
        <w:rPr>
          <w:rFonts w:ascii="Times New Roman" w:cs="Times New Roman" w:eastAsia="Times New Roman" w:hAnsi="Times New Roman"/>
          <w:sz w:val="18"/>
          <w:szCs w:val="18"/>
          <w:color w:val="auto"/>
        </w:rPr>
        <w:t>On December 4, 2019, ViacomCBS entered into that certain Loan Assumption (the “Loan Assumption”) with respect to the Amended and Restated Credit Agreement, dated as of February 11, 2019 (as amended, supplemented or otherwise modified from time to time, the “Credit Agreement”), among Viacom, the subsidiary borrowers party thereto, the lenders party thereto (the “Lenders”), JPMorgan Chase Bank, N.A., as administrative agent, Citibank, N.A. and Bank of America, N.A., as syndication agents, and Deutsche Bank Securities Inc., Mizuho Bank, Ltd., Morgan Stanley MUFG Loan Partners, LLC and Wells Fargo Bank, N.A., as documentation agents, pursuant to which, as of the Effective Time, ViacomCBS assumed all of the obligations of Viacom under the Credit Agreement.</w:t>
      </w:r>
    </w:p>
    <w:p>
      <w:pPr>
        <w:spacing w:after="0" w:line="188"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color w:val="auto"/>
        </w:rPr>
        <w:t>Under the Credit Agreement, the Lenders provide ViacomCBS a $2.5 billion revolving credit facility. Borrowing rates under the Credit Agreement are determined at ViacomCBS’ option at the time of each borrowing and are generally based on the London interbank offered rate for deposits in the relevant currency or the alternate base rate, in each case, plus a specified margin based on the rating applicable to ViacomCBS’ senior, unsecured, non-credit enhanced long term debt (as determined pursuant to the Credit Agreement). ViacomCBS has the right at any time to increase the total amount of its commitments under the Credit Agreement by an aggregate additional amount not to exceed $1 billion. ViacomCBS is obligated to pay a commitment fee based on the average daily unused amount of the commitments under the Credit Agreement. The maturity date of the revolving credit facility under the Credit Agreement is February 11, 2024, subject to two one-year extensions. The revolving credit facility under the Credit Agreement contains only one principal financial covenant - a maximum consolidated total leverage ratio. Borrowings under the Credit Agreement may be used for general corporate purposes.</w:t>
      </w:r>
    </w:p>
    <w:p>
      <w:pPr>
        <w:spacing w:after="0" w:line="189"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Loan Assumption and the Credit Agreement do not purport to be complete and are qualified in their entirety by reference to the full text of such agreements, which are filed as Exhibit 10.1 and Exhibit 10.2, respectively, to this Current Report on Form 8-K and are incorporated herein by reference.</w:t>
      </w:r>
    </w:p>
    <w:p>
      <w:pPr>
        <w:sectPr>
          <w:pgSz w:w="11900" w:h="16838" w:orient="portrait"/>
          <w:cols w:equalWidth="0" w:num="1">
            <w:col w:w="11020"/>
          </w:cols>
          <w:pgMar w:left="440" w:top="295" w:right="439" w:bottom="1440" w:gutter="0" w:footer="0" w:header="0"/>
        </w:sectPr>
      </w:pPr>
    </w:p>
    <w:bookmarkStart w:id="4" w:name="page5"/>
    <w:bookmarkEnd w:id="4"/>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Some of the financial institutions party to the Credit Agreement and their respective affiliates have performed, and/or may in the future perform, various commercial banking, investment banking and other financial advisory services in the ordinary course of business for ViacomCBS and its subsidiaries for which they have received, and/or will receive, customary fees and commissions.</w:t>
      </w:r>
    </w:p>
    <w:p>
      <w:pPr>
        <w:spacing w:after="0" w:line="2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On December 4, 2019, CBS provided written notice to the New York Stock Exchange (the “NYSE”) of the completion of the Merger and requested that the NYSE (1) suspend trading of the CBS Class A Common Stock and the CBS Class B Common Stock and (2) delist the CBS Class A Common Stock and the CBS Class B Common Stock from the NYSE. Immediately prior to the Effective Time, CBS filed with the SEC a Form 25 to withdraw the listing of the CBS Class A Common Stock and the CBS Class B Common Stock from the NYSE.</w:t>
      </w:r>
    </w:p>
    <w:p>
      <w:pPr>
        <w:spacing w:after="0" w:line="180"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Following the Effective Time, ViacomCBS filed with the SEC a Form 8-A to list the ViacomCBS Class A Common Stock and ViacomCBS Class B Common Stock on Nasdaq. The ViacomCBS Class A Common Stock and ViacomCBS Class B Common Stock have been approved for listing on Nasdaq under the ticker symbols “VIACA” and “VIAC,” respectively, and will begin trading on December 5, 2019.</w:t>
      </w:r>
    </w:p>
    <w:p>
      <w:pPr>
        <w:spacing w:after="0" w:line="2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2.01, Item 3.01 and Item 5.03 of this Current Report on Form 8-K is incorporated by reference into this Item 3.03.</w:t>
      </w:r>
    </w:p>
    <w:p>
      <w:pPr>
        <w:spacing w:after="0" w:line="266" w:lineRule="exact"/>
        <w:rPr>
          <w:sz w:val="20"/>
          <w:szCs w:val="20"/>
          <w:color w:val="auto"/>
        </w:rPr>
      </w:pPr>
    </w:p>
    <w:p>
      <w:pPr>
        <w:ind w:left="1100" w:right="1060" w:hanging="1093"/>
        <w:spacing w:after="0" w:line="286"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provided in the Introductory Note and Item 2.01 of this Current Report on Form 8-K is incorporated by reference into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and (d)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ViacomCBS Board of Directors and Committees</w:t>
      </w:r>
    </w:p>
    <w:p>
      <w:pPr>
        <w:spacing w:after="0" w:line="11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As contemplated by the Merger Agreement, on December 3, 2019, the board of directors of CBS appointed each of Robert M. Bakish, Judith A. McHale, Ronald L. Nelson, Charles E. Phillips, Jr. and Nicole Seligman (the “New Director Appointees”) to the ViacomCBS Board, effective as of the Effective Time, and on December 4, 2019, Gary L. Countryman, Martha L. Minow and Strauss Zelnick resigned from the board of directors of CBS and any committees thereof, effective as of the Effective Time. As a result of these changes, following the Effective Time, the ViacomCBS Board has 13 directors, consisting of the New Director Appointees, Candace K. Beinecke, Barbara M. Byrne, Brian Goldner, Linda M. Griego, Robert N. Klieger, Shari E. Redstone, Susan Schuman and Frederick O. Terrell.</w:t>
      </w:r>
    </w:p>
    <w:p>
      <w:pPr>
        <w:spacing w:after="0" w:line="188"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Each of the New Director Appointees will be provided with the opportunity to execute a ViacomCBS director indemnification agreement, the form of which was filed as Exhibit 10 to the Current Report on Form 8-K filed by CBS with the SEC on September 18, 2009, and, other than</w:t>
      </w:r>
    </w:p>
    <w:p>
      <w:pPr>
        <w:spacing w:after="0" w:line="261" w:lineRule="auto"/>
        <w:rPr>
          <w:sz w:val="20"/>
          <w:szCs w:val="20"/>
          <w:color w:val="auto"/>
        </w:rPr>
      </w:pPr>
      <w:r>
        <w:rPr>
          <w:rFonts w:ascii="Times New Roman" w:cs="Times New Roman" w:eastAsia="Times New Roman" w:hAnsi="Times New Roman"/>
          <w:sz w:val="18"/>
          <w:szCs w:val="18"/>
          <w:color w:val="auto"/>
        </w:rPr>
        <w:t>Mr. Bakish, will participate in ViacomCBS’ standard director compensation arrangements applicable to directors who are not employees of ViacomCBS or any of its subsidiaries, which is described in the Proxy Statement filed by CBS with the SEC on April 12, 2019.</w:t>
      </w:r>
    </w:p>
    <w:p>
      <w:pPr>
        <w:sectPr>
          <w:pgSz w:w="11900" w:h="16838" w:orient="portrait"/>
          <w:cols w:equalWidth="0" w:num="1">
            <w:col w:w="10980"/>
          </w:cols>
          <w:pgMar w:left="440" w:top="297" w:right="47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5880"/>
                    </a:xfrm>
                    <a:prstGeom prst="rect">
                      <a:avLst/>
                    </a:prstGeom>
                    <a:noFill/>
                  </pic:spPr>
                </pic:pic>
              </a:graphicData>
            </a:graphic>
          </wp:anchor>
        </w:drawing>
        <w:t>Following the Effective Time on December 4, 2019, the ViacomCBS Board (1) appointed Ms. Redstone to serve as non-executive Chair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ViacomCBS Board and (2) reconstituted each of the standing committees of the ViacomCBS Board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Nominating and Governance Committee</w:t>
            </w:r>
          </w:p>
        </w:tc>
      </w:tr>
      <w:tr>
        <w:trPr>
          <w:trHeight w:val="191"/>
        </w:trPr>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Barbara M. Byrne (Chair)</w:t>
            </w:r>
          </w:p>
        </w:tc>
        <w:tc>
          <w:tcPr>
            <w:tcW w:w="100" w:type="dxa"/>
            <w:vAlign w:val="bottom"/>
          </w:tcPr>
          <w:p>
            <w:pPr>
              <w:spacing w:after="0"/>
              <w:rPr>
                <w:sz w:val="16"/>
                <w:szCs w:val="16"/>
                <w:color w:val="auto"/>
              </w:rPr>
            </w:pPr>
          </w:p>
        </w:tc>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Goldner (Chair)</w:t>
            </w:r>
          </w:p>
        </w:tc>
        <w:tc>
          <w:tcPr>
            <w:tcW w:w="100" w:type="dxa"/>
            <w:vAlign w:val="bottom"/>
          </w:tcPr>
          <w:p>
            <w:pPr>
              <w:spacing w:after="0"/>
              <w:rPr>
                <w:sz w:val="16"/>
                <w:szCs w:val="16"/>
                <w:color w:val="auto"/>
              </w:rPr>
            </w:pPr>
          </w:p>
        </w:tc>
        <w:tc>
          <w:tcPr>
            <w:tcW w:w="3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Nicole Seligman (Chair)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Judith A. McHale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Linda M. Griego</w:t>
            </w: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Candace K. Beinecke</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Ronald L. Nelson</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Judith A. McHale</w:t>
            </w: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Charles E. Phillips, Jr.</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Frederick O. Terrell</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Ronald L. Nelson</w:t>
            </w:r>
          </w:p>
        </w:tc>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Susan Schuman</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 and (e)</w:t>
            </w: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New Ianniello Agreement</w:t>
      </w:r>
    </w:p>
    <w:p>
      <w:pPr>
        <w:spacing w:after="0" w:line="11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On December 4, 2019, effective as of the Effective Time, Joseph R. Ianniello, who served as President and Acting Chief Executive Officer of CBS until the Closing, and ViacomCBS entered into a new employment agreement (the “New Ianniello Agreement”), pursuant to which Mr. Ianniello will serve as Chairman and Chief Executive Officer of the CBS business of ViacomCBS. The New Ianniello Agreement provides for a fixed term commencing as of the Closing and ending on the 15-month anniversary thereof, unless terminated earlier. Mr. Ianniello will report to the President and Chief Executive Officer of ViacomCBS. The material terms of the New Ianniello Agreement are set forth in the section entitled “</w:t>
      </w:r>
      <w:r>
        <w:rPr>
          <w:rFonts w:ascii="Times New Roman" w:cs="Times New Roman" w:eastAsia="Times New Roman" w:hAnsi="Times New Roman"/>
          <w:sz w:val="18"/>
          <w:szCs w:val="18"/>
          <w:i w:val="1"/>
          <w:iCs w:val="1"/>
          <w:color w:val="auto"/>
        </w:rPr>
        <w:t>The Merger—Interests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CBS’ Executive Officers and Directors in the Merger—The New Ianniello Agreement</w:t>
      </w:r>
      <w:r>
        <w:rPr>
          <w:rFonts w:ascii="Times New Roman" w:cs="Times New Roman" w:eastAsia="Times New Roman" w:hAnsi="Times New Roman"/>
          <w:sz w:val="18"/>
          <w:szCs w:val="18"/>
          <w:color w:val="auto"/>
        </w:rPr>
        <w:t>” in the Registration Statement and are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above-referenced description of the New Ianniello Agreement does not purport to be complete and is qualified in its entirety by reference to the full text of the New Ianniello Agreement, which is filed as Exhibit 10.3 to this Current Report on Form 8-K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Bakish Appointment</w:t>
      </w:r>
    </w:p>
    <w:p>
      <w:pPr>
        <w:spacing w:after="0" w:line="119"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On December 4, 2019, effective as of the Effective Time, the ViacomCBS Board appointed Mr. Bakish to serve as President and Chief Executive Officer of ViacomCBS. ViacomCBS assumed at the closing of the Merger (the “Closing”) the employment agreement, dated as of August 13, 2019, between Viacom and Mr. Bakish (the “Bakish Agreement”), which provides that Mr. Bakish will serve as President and Chief Executive Officer of ViacomCBS from the Closing through the fourth anniversary of the Closing, subject to one-year extensions beginning on the third anniversary of the Closing. The material terms of the Bakish Agreement are set forth in the section entitled “</w:t>
      </w:r>
      <w:r>
        <w:rPr>
          <w:rFonts w:ascii="Times New Roman" w:cs="Times New Roman" w:eastAsia="Times New Roman" w:hAnsi="Times New Roman"/>
          <w:sz w:val="18"/>
          <w:szCs w:val="18"/>
          <w:i w:val="1"/>
          <w:iCs w:val="1"/>
          <w:color w:val="auto"/>
        </w:rPr>
        <w:t>The Merger—Interests of Viacom’s Executive Officers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in the Merger—The New Bakish Agreement</w:t>
      </w:r>
      <w:r>
        <w:rPr>
          <w:rFonts w:ascii="Times New Roman" w:cs="Times New Roman" w:eastAsia="Times New Roman" w:hAnsi="Times New Roman"/>
          <w:sz w:val="18"/>
          <w:szCs w:val="18"/>
          <w:color w:val="auto"/>
        </w:rPr>
        <w:t>” in the Registration Statement and are incorporated herein by reference.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a qualifying termination prior to the second anniversary of the Closing, Mr. Bakish will receive benefits under the Viacom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Retention Plan for Section 16 Officers or the Bakish Agreement, whichever are greater.</w:t>
      </w:r>
    </w:p>
    <w:p>
      <w:pPr>
        <w:sectPr>
          <w:pgSz w:w="11900" w:h="16838" w:orient="portrait"/>
          <w:cols w:equalWidth="0" w:num="1">
            <w:col w:w="11040"/>
          </w:cols>
          <w:pgMar w:left="440" w:top="297" w:right="419" w:bottom="1440" w:gutter="0" w:footer="0" w:header="0"/>
        </w:sectPr>
      </w:pPr>
    </w:p>
    <w:bookmarkStart w:id="6" w:name="page7"/>
    <w:bookmarkEnd w:id="6"/>
    <w:p>
      <w:pPr>
        <w:ind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5880"/>
                    </a:xfrm>
                    <a:prstGeom prst="rect">
                      <a:avLst/>
                    </a:prstGeom>
                    <a:noFill/>
                  </pic:spPr>
                </pic:pic>
              </a:graphicData>
            </a:graphic>
          </wp:anchor>
        </w:drawing>
        <w:t>ViacomCBS also assumed at the Closing the letter agreement, dated as of August 13, 2019, that Viacom and Mr. Bakish entered into in connection with the Bakish Agreement (the “Bakish Letter Agreement”), which provides for an increase to Mr. Bakish’s fiscal year 2020 equity grant of $10,000,000, conditioned on the Closing occurring, to reflect the transaction and the increased equity grant value under the Bakish Agreement.</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Mr. Bakish, age 55, served as President and Chief Executive Officer of Viacom from December 2016 until the Effective Time, having served as Acting President and Chief Executive Officer of Viacom beginning November 2016. Mr. Bakish was a member of the Viacom board of directors from December 2016 until the Effective Time. Mr. Bakish joined former Viacom Inc. in 1997 (prior to the separation of Viacom from CBS on December 31, 2005) and has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185"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above-referenced descriptions and descriptions of the Bakish Agreement and the Bakish Letter Agreement do not purport to be complete and are qualified in their entirety by reference to the full text of such agreements, which are filed as Exhibit 10.4 and Exhibit 10.5, respectively, to this Current Report on Form 8-K and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Gill-Charest Appointment</w:t>
      </w:r>
    </w:p>
    <w:p>
      <w:pPr>
        <w:spacing w:after="0" w:line="11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On December 4, 2019, effective as of the Effective Time, the ViacomCBS Board appointed Katherine Gill-Charest to serve as Executive Vice President, Controller and Chief Accounting Officer of ViacomCBS. ViacomCBS assumed at the Closing the employment agreement, dated as of November 18, 2019, between Viacom and Ms. Gill-Charest, which provides that Ms. Gill-Charest will serve as Executive Vice President, Controller and Chief Accounting Officer of ViacomCBS from the Closing through the third anniversary of the Closing.</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Ms. Gill-Charest, age 55, served as Senior Vice President, Controller and Chief Accounting Officer of Viacom from October 2010 until the Effective Time. Prior to that, she served as Senior Vice President, Deputy Controller of Viacom beginning April 2010 and Vice President, Deputy Controller of Viacom from May 2007 to April 2010. Prior to joining Viacom, Ms. Gill-Charest served as Chief Accounting Officer of WPP Group USA from November 2005 to May 2007 and as its Vice President, Group Reporting from February 2001 to November 2005.</w:t>
      </w:r>
    </w:p>
    <w:p>
      <w:pPr>
        <w:spacing w:after="0" w:line="2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180" w:firstLine="441"/>
        <w:spacing w:after="0" w:line="272" w:lineRule="auto"/>
        <w:rPr>
          <w:sz w:val="20"/>
          <w:szCs w:val="20"/>
          <w:color w:val="auto"/>
        </w:rPr>
      </w:pPr>
      <w:r>
        <w:rPr>
          <w:rFonts w:ascii="Times New Roman" w:cs="Times New Roman" w:eastAsia="Times New Roman" w:hAnsi="Times New Roman"/>
          <w:sz w:val="17"/>
          <w:szCs w:val="17"/>
          <w:color w:val="auto"/>
        </w:rPr>
        <w:t>Pursuant to the terms of the Merger Agreement, at the Effective Time, the Amended and Restated Certificate of Incorporation and the Amended and Restated Bylaws of CBS were further amended and restated in substantially the forms set forth as annexes to the Registration Statement (as amended, the “A&amp;R Charter” and “A&amp;R Bylaws,” respectively). Descriptions of the material terms and conditions of the A&amp;R Charter and</w:t>
      </w:r>
    </w:p>
    <w:p>
      <w:pPr>
        <w:spacing w:after="0" w:line="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A&amp;R Bylaws are set forth in the sections entitled “</w:t>
      </w:r>
      <w:r>
        <w:rPr>
          <w:rFonts w:ascii="Times New Roman" w:cs="Times New Roman" w:eastAsia="Times New Roman" w:hAnsi="Times New Roman"/>
          <w:sz w:val="18"/>
          <w:szCs w:val="18"/>
          <w:i w:val="1"/>
          <w:iCs w:val="1"/>
          <w:color w:val="auto"/>
        </w:rPr>
        <w:t>The Merger—Governance Following Completion of the Merger—Constituent Documents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the Stockholder Rights</w:t>
      </w:r>
      <w:r>
        <w:rPr>
          <w:rFonts w:ascii="Times New Roman" w:cs="Times New Roman" w:eastAsia="Times New Roman" w:hAnsi="Times New Roman"/>
          <w:sz w:val="18"/>
          <w:szCs w:val="18"/>
          <w:color w:val="auto"/>
        </w:rPr>
        <w:t>” in the Registration Statement and are incorporated herein by reference.</w:t>
      </w:r>
    </w:p>
    <w:p>
      <w:pPr>
        <w:spacing w:after="0" w:line="180"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The above-referenced descriptions of the A&amp;R Charter and A&amp;R Bylaws do not purport to be complete and are qualified in their entirety by reference to the full text of such documents, which are filed as Exhibit 3.1 and Exhibit 3.2, respectively, to this Current Report on Form 8-K and are incorporated herein by reference.</w:t>
      </w:r>
    </w:p>
    <w:p>
      <w:pPr>
        <w:sectPr>
          <w:pgSz w:w="11900" w:h="16838" w:orient="portrait"/>
          <w:cols w:equalWidth="0" w:num="1">
            <w:col w:w="11000"/>
          </w:cols>
          <w:pgMar w:left="440" w:top="297" w:right="459" w:bottom="1440" w:gutter="0" w:footer="0" w:header="0"/>
        </w:sectPr>
      </w:pPr>
    </w:p>
    <w:bookmarkStart w:id="7" w:name="page8"/>
    <w:bookmarkEnd w:id="7"/>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On December 4, 2019, ViacomCBS issued a press release announcing the completion of the Merger, which is filed as Exhibit 99.1 to this Current Report on Form 8-K and is incorporated herein by reference.</w:t>
      </w:r>
    </w:p>
    <w:p>
      <w:pPr>
        <w:spacing w:after="0" w:line="26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Financial Statements of Businesses Acquired.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audited consolidated balance sheets of Viacom as of September 30, 2019 and 2018, and the related audited consolidated statements of earnings, comprehensive income, stockholders’ equity and cash flows for each of the years in the three-year period ended September 30, 2019, including the related notes, financial statement schedule, Management’s Report on Internal Control over Financial Reporting and the Report of Independent Registered Public Accounting Firm, are filed as Exhibit 99.2 hereto and are incorporated by reference into this Item 9.01(a).</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Pro Forma Financial Information.</w:t>
      </w:r>
    </w:p>
    <w:p>
      <w:pPr>
        <w:spacing w:after="0" w:line="225"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Any pro forma financial information required pursuant to this Item 9.01(b) in relation to the Merger will be filed by amendment to this Current Report on Form 8-K no later than 71 calendar days after the date by which this Current Report is required to be filed.</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 The following exhibits are filed as part of this Current Report on Form 8-K: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60" w:type="dxa"/>
            <w:vAlign w:val="bottom"/>
            <w:gridSpan w:val="15"/>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6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Agreement and Plan of Merger, dated as of August 13, 2019, by and between CBS Corporation and Viacom Inc.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reference to Exhibit 2.1 to the Current Report on Form 8-K of CBS Corporation, filed on August 19, 2019).†</w:t>
              </w:r>
            </w:hyperlink>
          </w:p>
        </w:tc>
        <w:tc>
          <w:tcPr>
            <w:tcW w:w="1480" w:type="dxa"/>
            <w:vAlign w:val="bottom"/>
            <w:tcBorders>
              <w:top w:val="single" w:sz="8" w:color="0000EE"/>
            </w:tcBorders>
            <w:gridSpan w:val="2"/>
          </w:tcPr>
          <w:p>
            <w:pPr>
              <w:spacing w:after="0"/>
              <w:rPr>
                <w:sz w:val="17"/>
                <w:szCs w:val="17"/>
                <w:color w:val="auto"/>
              </w:rPr>
            </w:pPr>
          </w:p>
        </w:tc>
        <w:tc>
          <w:tcPr>
            <w:tcW w:w="6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Amendment No. 1 to the Agreement and Plan of Merger, dated as of October 16, 2019, by and between CBS Corporation and Viacom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(incorporated by reference to Exhibit 2.1 to the Current Report on Form 8-K of CBS Corporation, filed on October 17, 2019).†</w:t>
              </w:r>
            </w:hyperlink>
          </w:p>
        </w:tc>
        <w:tc>
          <w:tcPr>
            <w:tcW w:w="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Amended and Restated Certificate of Incorporation of ViacomCBS Inc., effective as of December 4, 2019.</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24"/>
                <w:szCs w:val="24"/>
                <w:color w:val="auto"/>
              </w:rPr>
            </w:pPr>
          </w:p>
        </w:tc>
        <w:tc>
          <w:tcPr>
            <w:tcW w:w="62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Amended and Restated Bylaws of ViacomCBS Inc., effective as of December 4, 2019.</w:t>
              </w:r>
            </w:hyperlink>
          </w:p>
        </w:tc>
        <w:tc>
          <w:tcPr>
            <w:tcW w:w="1420" w:type="dxa"/>
            <w:vAlign w:val="bottom"/>
            <w:tcBorders>
              <w:top w:val="single" w:sz="8" w:color="0000EE"/>
            </w:tcBorders>
          </w:tcPr>
          <w:p>
            <w:pPr>
              <w:spacing w:after="0"/>
              <w:rPr>
                <w:sz w:val="24"/>
                <w:szCs w:val="24"/>
                <w:color w:val="auto"/>
              </w:rPr>
            </w:pPr>
          </w:p>
        </w:tc>
        <w:tc>
          <w:tcPr>
            <w:tcW w:w="2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Twenty-First Supplemental Indenture, dated as of December 4, 2019, by and among CBS Corporation, Viacom Inc. and The Bank of New</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York Mellon, a New York banking corporation, as trustee (in such capacity, the “Trustee”), to the Indenture, dated as of April 12, 2006,</w:t>
              </w:r>
            </w:hyperlink>
          </w:p>
        </w:tc>
        <w:tc>
          <w:tcPr>
            <w:tcW w:w="20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between Viacom Inc. and the Trustee.</w:t>
              </w:r>
            </w:hyperlink>
          </w:p>
        </w:tc>
        <w:tc>
          <w:tcPr>
            <w:tcW w:w="72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50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Loan Assumption, dated as of December 4, 2019, by ViacomCBS Inc.</w:t>
              </w:r>
            </w:hyperlink>
          </w:p>
        </w:tc>
        <w:tc>
          <w:tcPr>
            <w:tcW w:w="49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4"/>
                <w:szCs w:val="24"/>
                <w:color w:val="auto"/>
              </w:rPr>
            </w:pPr>
          </w:p>
        </w:tc>
        <w:tc>
          <w:tcPr>
            <w:tcW w:w="9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Credit Agreement, dated as of February 11, 2019, by and among Viacom Inc., the subsidiary borrowers party</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thereto, the lenders party thereto, JPMorgan Chase Bank, N.A., as administrative agent, Citibank, N.A. and Bank of America, N.A., as</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syndication agents, and Deutsche Bank Securities Inc., Mizuho Bank, Ltd., Morgan Stanley MUFG Loan Partners, LLC and Wells Fargo</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Bank, N.A., as documentation agents (incorporated by reference to Exhibit 10.1 to the Quarterly Report on Form 10-Q of Viacom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filed on May 10, 2019).†</w:t>
              </w:r>
            </w:hyperlink>
          </w:p>
        </w:tc>
        <w:tc>
          <w:tcPr>
            <w:tcW w:w="7860" w:type="dxa"/>
            <w:vAlign w:val="bottom"/>
            <w:tcBorders>
              <w:top w:val="single" w:sz="8" w:color="0000EE"/>
            </w:tcBorders>
            <w:gridSpan w:val="11"/>
          </w:tcPr>
          <w:p>
            <w:pPr>
              <w:spacing w:after="0"/>
              <w:rPr>
                <w:sz w:val="17"/>
                <w:szCs w:val="17"/>
                <w:color w:val="auto"/>
              </w:rPr>
            </w:pP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8" w:name="page9"/>
    <w:bookmarkEnd w:id="8"/>
    <w:p>
      <w:pPr>
        <w:ind w:left="776" w:right="360" w:hanging="715"/>
        <w:spacing w:after="0" w:line="282" w:lineRule="auto"/>
        <w:tabs>
          <w:tab w:leader="none" w:pos="75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10.3</w:t>
      </w:r>
      <w:r>
        <w:rPr>
          <w:sz w:val="20"/>
          <w:szCs w:val="20"/>
          <w:color w:val="auto"/>
        </w:rPr>
        <w:tab/>
      </w:r>
      <w:hyperlink r:id="rId27">
        <w:r>
          <w:rPr>
            <w:rFonts w:ascii="Times New Roman" w:cs="Times New Roman" w:eastAsia="Times New Roman" w:hAnsi="Times New Roman"/>
            <w:sz w:val="18"/>
            <w:szCs w:val="18"/>
            <w:u w:val="single" w:color="auto"/>
            <w:color w:val="0000EE"/>
          </w:rPr>
          <w:t>Employment Agreement, dated as of December 4, 2019, between ViacomCBS Inc. and Joseph R. Ianniello (incorporated by reference to</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Exhibit A to Exhibit 10.6 to the Registration Statement on Form S-4 of CBS Corporation, filed on October 17, 2019).</w:t>
        </w:r>
      </w:hyperlink>
    </w:p>
    <w:p>
      <w:pPr>
        <w:spacing w:after="0" w:line="54" w:lineRule="exact"/>
        <w:rPr>
          <w:sz w:val="20"/>
          <w:szCs w:val="20"/>
          <w:color w:val="auto"/>
        </w:rPr>
      </w:pPr>
    </w:p>
    <w:p>
      <w:pPr>
        <w:ind w:left="776" w:hanging="715"/>
        <w:spacing w:after="0" w:line="282" w:lineRule="auto"/>
        <w:tabs>
          <w:tab w:leader="none" w:pos="75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28">
        <w:r>
          <w:rPr>
            <w:rFonts w:ascii="Times New Roman" w:cs="Times New Roman" w:eastAsia="Times New Roman" w:hAnsi="Times New Roman"/>
            <w:sz w:val="18"/>
            <w:szCs w:val="18"/>
            <w:u w:val="single" w:color="auto"/>
            <w:color w:val="0000EE"/>
          </w:rPr>
          <w:t>Employment Agreement, dated as of August 13, 2019, between Viacom Inc. and Robert M. Bakish (incorporated by reference to Exhibit 10.4</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to the Registration Statement on Form S-4 of CBS Corporation, filed on October 17, 2019).</w:t>
        </w:r>
      </w:hyperlink>
    </w:p>
    <w:p>
      <w:pPr>
        <w:spacing w:after="0" w:line="54" w:lineRule="exact"/>
        <w:rPr>
          <w:sz w:val="20"/>
          <w:szCs w:val="20"/>
          <w:color w:val="auto"/>
        </w:rPr>
      </w:pPr>
    </w:p>
    <w:p>
      <w:pPr>
        <w:ind w:left="776" w:right="60" w:hanging="715"/>
        <w:spacing w:after="0" w:line="282" w:lineRule="auto"/>
        <w:tabs>
          <w:tab w:leader="none" w:pos="75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29">
        <w:r>
          <w:rPr>
            <w:rFonts w:ascii="Times New Roman" w:cs="Times New Roman" w:eastAsia="Times New Roman" w:hAnsi="Times New Roman"/>
            <w:sz w:val="18"/>
            <w:szCs w:val="18"/>
            <w:u w:val="single" w:color="auto"/>
            <w:color w:val="0000EE"/>
          </w:rPr>
          <w:t>Letter Agreement, dated as of August 13, 2019, between Viacom Inc. and Robert M. Bakish (incorporated by reference to Exhibit 10.5 to the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Registration Statement on Form S-4 of CBS Corporation, filed on October 17, 2019).</w:t>
        </w:r>
      </w:hyperlink>
    </w:p>
    <w:p>
      <w:pPr>
        <w:spacing w:after="0" w:line="54" w:lineRule="exact"/>
        <w:rPr>
          <w:sz w:val="20"/>
          <w:szCs w:val="20"/>
          <w:color w:val="auto"/>
        </w:rPr>
      </w:pPr>
    </w:p>
    <w:p>
      <w:pPr>
        <w:ind w:left="56"/>
        <w:spacing w:after="0"/>
        <w:tabs>
          <w:tab w:leader="none" w:pos="756"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53">
        <w:r>
          <w:rPr>
            <w:rFonts w:ascii="Times New Roman" w:cs="Times New Roman" w:eastAsia="Times New Roman" w:hAnsi="Times New Roman"/>
            <w:sz w:val="17"/>
            <w:szCs w:val="17"/>
            <w:u w:val="single" w:color="auto"/>
            <w:color w:val="0000EE"/>
          </w:rPr>
          <w:t>Consent of PricewaterhouseCoopers LLP.</w:t>
        </w:r>
      </w:hyperlink>
    </w:p>
    <w:p>
      <w:pPr>
        <w:spacing w:after="0" w:line="117" w:lineRule="exact"/>
        <w:rPr>
          <w:sz w:val="20"/>
          <w:szCs w:val="20"/>
          <w:color w:val="auto"/>
        </w:rPr>
      </w:pPr>
    </w:p>
    <w:p>
      <w:pPr>
        <w:ind w:left="56"/>
        <w:spacing w:after="0"/>
        <w:tabs>
          <w:tab w:leader="none" w:pos="756"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4">
        <w:r>
          <w:rPr>
            <w:rFonts w:ascii="Times New Roman" w:cs="Times New Roman" w:eastAsia="Times New Roman" w:hAnsi="Times New Roman"/>
            <w:sz w:val="17"/>
            <w:szCs w:val="17"/>
            <w:u w:val="single" w:color="auto"/>
            <w:color w:val="0000EE"/>
          </w:rPr>
          <w:t>Press Release of ViacomCBS Inc., dated December 4, 2019.</w:t>
        </w:r>
      </w:hyperlink>
    </w:p>
    <w:p>
      <w:pPr>
        <w:spacing w:after="0" w:line="117" w:lineRule="exact"/>
        <w:rPr>
          <w:sz w:val="20"/>
          <w:szCs w:val="20"/>
          <w:color w:val="auto"/>
        </w:rPr>
      </w:pPr>
    </w:p>
    <w:p>
      <w:pPr>
        <w:jc w:val="both"/>
        <w:ind w:left="776" w:right="120" w:hanging="715"/>
        <w:spacing w:after="0" w:line="258" w:lineRule="auto"/>
        <w:tabs>
          <w:tab w:leader="none" w:pos="75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30">
        <w:r>
          <w:rPr>
            <w:rFonts w:ascii="Times New Roman" w:cs="Times New Roman" w:eastAsia="Times New Roman" w:hAnsi="Times New Roman"/>
            <w:sz w:val="18"/>
            <w:szCs w:val="18"/>
            <w:u w:val="single" w:color="auto"/>
            <w:color w:val="0000EE"/>
          </w:rPr>
          <w:t>The audited consolidated balance sheets of Viacom Inc. as of September 30, 2019 and 2018, and the related audited consolidated statements</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of earnings, comprehensive income, stockholders’ equity and cash flows for each of the years in the three-year period ended September 30,</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2019, including the related notes, financial statement schedule, Management’s Report on Internal Control over Financial Reporting and the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Report of Independent Registered Public Accounting Firm (all incorporated by reference to Part II. Item 8 and Part IV. Item 15 of the Form</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10-K of Viacom Inc. for the fiscal year ended September 30, 2019 (SEC File No. 001-32686)).</w:t>
        </w:r>
      </w:hyperlink>
    </w:p>
    <w:p>
      <w:pPr>
        <w:spacing w:after="0" w:line="76" w:lineRule="exact"/>
        <w:rPr>
          <w:rFonts w:ascii="Times New Roman" w:cs="Times New Roman" w:eastAsia="Times New Roman" w:hAnsi="Times New Roman"/>
          <w:sz w:val="18"/>
          <w:szCs w:val="18"/>
          <w:u w:val="single" w:color="auto"/>
          <w:color w:val="0000EE"/>
        </w:rPr>
      </w:pPr>
    </w:p>
    <w:p>
      <w:pPr>
        <w:ind w:left="776" w:hanging="722"/>
        <w:spacing w:after="0"/>
        <w:tabs>
          <w:tab w:leader="none" w:pos="7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216" w:right="580" w:hanging="216"/>
        <w:spacing w:after="0" w:line="282" w:lineRule="auto"/>
        <w:tabs>
          <w:tab w:leader="none" w:pos="2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exhibits and/or annexes have been omitted pursuant to Item 601(b)(2) of Regulation S-K. A copy of any such omitted item will be furnished supplementally to the Securities and Exchange Commission upon request.</w:t>
      </w:r>
    </w:p>
    <w:p>
      <w:pPr>
        <w:sectPr>
          <w:pgSz w:w="11900" w:h="16838" w:orient="portrait"/>
          <w:cols w:equalWidth="0" w:num="1">
            <w:col w:w="10976"/>
          </w:cols>
          <w:pgMar w:left="444" w:top="405" w:right="4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Christa A. D’Alimonte</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Christa A. D’Alimonte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2019</w:t>
      </w:r>
    </w:p>
    <w:p>
      <w:pPr>
        <w:sectPr>
          <w:pgSz w:w="11900" w:h="16838" w:orient="portrait"/>
          <w:cols w:equalWidth="0" w:num="1">
            <w:col w:w="11040"/>
          </w:cols>
          <w:pgMar w:left="440" w:top="293" w:right="4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this Corporation is ViacomCBS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 FOR SERVICE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office of the Corporation in the State of Delaware is located at 251 Little Falls Drive, City of Wilmington 19808, County of New Castle.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Corporation’s registered agent for service of process in Delaware 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Corporation Service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PURPOSES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7" w:lineRule="exact"/>
        <w:rPr>
          <w:sz w:val="20"/>
          <w:szCs w:val="20"/>
          <w:color w:val="auto"/>
        </w:rPr>
      </w:pPr>
    </w:p>
    <w:p>
      <w:pPr>
        <w:ind w:right="40" w:firstLine="4"/>
        <w:spacing w:after="0" w:line="267"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5,080,000,000 shares. The classes and the aggregate number of shares of stock of each class which the Corporation shall have authority to issue are as follows:</w:t>
      </w:r>
    </w:p>
    <w:p>
      <w:pPr>
        <w:spacing w:after="0" w:line="175"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1" w:name="page12"/>
    <w:bookmarkEnd w:id="11"/>
    <w:p>
      <w:pPr>
        <w:ind w:left="-4" w:right="320" w:firstLine="4"/>
        <w:spacing w:after="0" w:line="267" w:lineRule="auto"/>
        <w:tabs>
          <w:tab w:leader="none" w:pos="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Rights of the Class A Common Stock and the Class B Common Stock</w:t>
      </w:r>
      <w:r>
        <w:rPr>
          <w:rFonts w:ascii="Times New Roman" w:cs="Times New Roman" w:eastAsia="Times New Roman" w:hAnsi="Times New Roman"/>
          <w:sz w:val="18"/>
          <w:szCs w:val="18"/>
          <w:color w:val="auto"/>
        </w:rPr>
        <w:t>. Except as otherwise expressly provided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all issued and outstanding shares of Class A Common Stock and Class B Common Stock shall be identical and shall entitle the holders thereof to the same rights and powers.</w:t>
      </w:r>
    </w:p>
    <w:p>
      <w:pPr>
        <w:spacing w:after="0" w:line="65" w:lineRule="exact"/>
        <w:rPr>
          <w:rFonts w:ascii="Times New Roman" w:cs="Times New Roman" w:eastAsia="Times New Roman" w:hAnsi="Times New Roman"/>
          <w:sz w:val="18"/>
          <w:szCs w:val="18"/>
          <w:color w:val="auto"/>
        </w:rPr>
      </w:pPr>
    </w:p>
    <w:p>
      <w:pPr>
        <w:ind w:left="436" w:firstLine="4"/>
        <w:spacing w:after="0" w:line="255" w:lineRule="auto"/>
        <w:tabs>
          <w:tab w:leader="none" w:pos="6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Powers</w:t>
      </w:r>
      <w:r>
        <w:rPr>
          <w:rFonts w:ascii="Times New Roman" w:cs="Times New Roman" w:eastAsia="Times New Roman" w:hAnsi="Times New Roman"/>
          <w:sz w:val="18"/>
          <w:szCs w:val="18"/>
          <w:color w:val="auto"/>
        </w:rPr>
        <w:t>. Except as otherwise provided in this Amended and Restated Certificate of Incorporation or required by law,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77" w:lineRule="exact"/>
        <w:rPr>
          <w:rFonts w:ascii="Times New Roman" w:cs="Times New Roman" w:eastAsia="Times New Roman" w:hAnsi="Times New Roman"/>
          <w:sz w:val="18"/>
          <w:szCs w:val="18"/>
          <w:color w:val="auto"/>
        </w:rPr>
      </w:pPr>
    </w:p>
    <w:p>
      <w:pPr>
        <w:ind w:left="436" w:right="60" w:firstLine="4"/>
        <w:spacing w:after="0" w:line="252" w:lineRule="auto"/>
        <w:tabs>
          <w:tab w:leader="none" w:pos="69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and preferences of any Preferred Stock set forth in any resolution or resolutions providing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provided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89" w:lineRule="exact"/>
        <w:rPr>
          <w:rFonts w:ascii="Times New Roman" w:cs="Times New Roman" w:eastAsia="Times New Roman" w:hAnsi="Times New Roman"/>
          <w:sz w:val="18"/>
          <w:szCs w:val="18"/>
          <w:color w:val="auto"/>
        </w:rPr>
      </w:pPr>
    </w:p>
    <w:p>
      <w:pPr>
        <w:ind w:left="436" w:right="60" w:firstLine="4"/>
        <w:spacing w:after="0" w:line="259" w:lineRule="auto"/>
        <w:tabs>
          <w:tab w:leader="none" w:pos="6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Assets Upon Liquidation</w:t>
      </w:r>
      <w:r>
        <w:rPr>
          <w:rFonts w:ascii="Times New Roman" w:cs="Times New Roman" w:eastAsia="Times New Roman" w:hAnsi="Times New Roman"/>
          <w:sz w:val="18"/>
          <w:szCs w:val="18"/>
          <w:color w:val="auto"/>
        </w:rPr>
        <w:t>. In the event the Corporation shall be liquidated, dissolved or wound up, whether voluntarily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71" w:lineRule="exact"/>
        <w:rPr>
          <w:rFonts w:ascii="Times New Roman" w:cs="Times New Roman" w:eastAsia="Times New Roman" w:hAnsi="Times New Roman"/>
          <w:sz w:val="18"/>
          <w:szCs w:val="18"/>
          <w:color w:val="auto"/>
        </w:rPr>
      </w:pPr>
    </w:p>
    <w:p>
      <w:pPr>
        <w:ind w:left="436" w:right="260" w:firstLine="4"/>
        <w:spacing w:after="0" w:line="315" w:lineRule="auto"/>
        <w:tabs>
          <w:tab w:leader="none" w:pos="69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Split, Subdivision or Combination</w:t>
      </w:r>
      <w:r>
        <w:rPr>
          <w:rFonts w:ascii="Times New Roman" w:cs="Times New Roman" w:eastAsia="Times New Roman" w:hAnsi="Times New Roman"/>
          <w:sz w:val="17"/>
          <w:szCs w:val="17"/>
          <w:color w:val="auto"/>
        </w:rPr>
        <w:t>. If the Corporation shall in any manner split, subdivide or combine the outstanding shares of Class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Class B Common Stock, the outstanding shares of the other class of Common Stock shall be proportionally split, subdivided</w:t>
      </w:r>
    </w:p>
    <w:p>
      <w:pPr>
        <w:sectPr>
          <w:pgSz w:w="11900" w:h="16838" w:orient="portrait"/>
          <w:cols w:equalWidth="0" w:num="1">
            <w:col w:w="11016"/>
          </w:cols>
          <w:pgMar w:left="444" w:top="268" w:right="439" w:bottom="1440" w:gutter="0" w:footer="0" w:header="0"/>
        </w:sectPr>
      </w:pPr>
    </w:p>
    <w:bookmarkStart w:id="12" w:name="page13"/>
    <w:bookmarkEnd w:id="12"/>
    <w:p>
      <w:pPr>
        <w:ind w:left="436"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combined in the same manner and on the same basis as the outstanding shares of the other class of Common Stock have been split, subdivided or combined.</w:t>
      </w:r>
    </w:p>
    <w:p>
      <w:pPr>
        <w:spacing w:after="0" w:line="52" w:lineRule="exact"/>
        <w:rPr>
          <w:sz w:val="20"/>
          <w:szCs w:val="20"/>
          <w:color w:val="auto"/>
        </w:rPr>
      </w:pPr>
    </w:p>
    <w:p>
      <w:pPr>
        <w:ind w:left="436" w:firstLine="4"/>
        <w:spacing w:after="0" w:line="256" w:lineRule="auto"/>
        <w:tabs>
          <w:tab w:leader="none" w:pos="68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So long as there are at least 5,000 shares of Class A Common Stock outstanding, each record holder of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83" w:lineRule="exact"/>
        <w:rPr>
          <w:rFonts w:ascii="Times New Roman" w:cs="Times New Roman" w:eastAsia="Times New Roman" w:hAnsi="Times New Roman"/>
          <w:sz w:val="18"/>
          <w:szCs w:val="18"/>
          <w:color w:val="auto"/>
        </w:rPr>
      </w:pPr>
    </w:p>
    <w:p>
      <w:pPr>
        <w:ind w:left="-4" w:right="60" w:firstLine="4"/>
        <w:spacing w:after="0" w:line="252"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Preferred Stock</w:t>
      </w:r>
      <w:r>
        <w:rPr>
          <w:rFonts w:ascii="Times New Roman" w:cs="Times New Roman" w:eastAsia="Times New Roman" w:hAnsi="Times New Roman"/>
          <w:sz w:val="18"/>
          <w:szCs w:val="18"/>
          <w:color w:val="auto"/>
        </w:rPr>
        <w:t>. The Preferred Stock may be issued from time to time in one or more series, with such distinctive serial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provided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Notwithstanding anything herein to the contrary, in no event shall the terms of any Preferred Stock issued conflict with Article XI of the Bylaws during the Designated Period (as defined below), including with respect to any rights of such Preferred Stock to elect Directors.</w:t>
      </w:r>
    </w:p>
    <w:p>
      <w:pPr>
        <w:spacing w:after="0" w:line="188" w:lineRule="exact"/>
        <w:rPr>
          <w:rFonts w:ascii="Times New Roman" w:cs="Times New Roman" w:eastAsia="Times New Roman" w:hAnsi="Times New Roman"/>
          <w:sz w:val="18"/>
          <w:szCs w:val="18"/>
          <w:color w:val="auto"/>
        </w:rPr>
      </w:pPr>
    </w:p>
    <w:p>
      <w:pPr>
        <w:ind w:left="-4" w:right="140" w:firstLine="4"/>
        <w:spacing w:after="0" w:line="261"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Class A Common Stock, Class B Common Stock and Preferred Stock</w:t>
      </w:r>
      <w:r>
        <w:rPr>
          <w:rFonts w:ascii="Times New Roman" w:cs="Times New Roman" w:eastAsia="Times New Roman" w:hAnsi="Times New Roman"/>
          <w:sz w:val="18"/>
          <w:szCs w:val="18"/>
          <w:color w:val="auto"/>
        </w:rPr>
        <w:t>. The Board of Directors of the Corporation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w:t>
      </w:r>
    </w:p>
    <w:p>
      <w:pPr>
        <w:sectPr>
          <w:pgSz w:w="11900" w:h="16838" w:orient="portrait"/>
          <w:cols w:equalWidth="0" w:num="1">
            <w:col w:w="10996"/>
          </w:cols>
          <w:pgMar w:left="444" w:top="270" w:right="45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3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ind w:right="480" w:firstLine="4"/>
        <w:spacing w:after="0" w:line="267"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of the Board of Directors</w:t>
      </w:r>
      <w:r>
        <w:rPr>
          <w:rFonts w:ascii="Times New Roman" w:cs="Times New Roman" w:eastAsia="Times New Roman" w:hAnsi="Times New Roman"/>
          <w:sz w:val="18"/>
          <w:szCs w:val="18"/>
          <w:color w:val="auto"/>
        </w:rPr>
        <w:t>. The property and business of the Corporation shall be controlled and managed by or under the direction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furtherance, and not in limitation, of the powers conferred by the laws of the State of Delaware, the Board of Directors is expressly authorized:</w:t>
      </w:r>
    </w:p>
    <w:p>
      <w:pPr>
        <w:spacing w:after="0" w:line="67" w:lineRule="exact"/>
        <w:rPr>
          <w:rFonts w:ascii="Times New Roman" w:cs="Times New Roman" w:eastAsia="Times New Roman" w:hAnsi="Times New Roman"/>
          <w:sz w:val="18"/>
          <w:szCs w:val="18"/>
          <w:color w:val="auto"/>
        </w:rPr>
      </w:pPr>
    </w:p>
    <w:p>
      <w:pPr>
        <w:ind w:left="440" w:firstLine="4"/>
        <w:spacing w:after="0" w:line="252" w:lineRule="auto"/>
        <w:tabs>
          <w:tab w:leader="none" w:pos="6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alter, change or repeal the Bylaws of the Corporation; provided that no Bylaws hereafter adopted shall invalidate any prior act of the Directors that would have been valid if such Bylaws had not been adopted; provided further that, (i) from and after the Closing Date until the second (2nd) anniversary of the Closing Date (the “</w:t>
      </w:r>
      <w:r>
        <w:rPr>
          <w:rFonts w:ascii="Times New Roman" w:cs="Times New Roman" w:eastAsia="Times New Roman" w:hAnsi="Times New Roman"/>
          <w:sz w:val="18"/>
          <w:szCs w:val="18"/>
          <w:u w:val="single" w:color="auto"/>
          <w:color w:val="auto"/>
        </w:rPr>
        <w:t>Designated Period</w:t>
      </w:r>
      <w:r>
        <w:rPr>
          <w:rFonts w:ascii="Times New Roman" w:cs="Times New Roman" w:eastAsia="Times New Roman" w:hAnsi="Times New Roman"/>
          <w:sz w:val="18"/>
          <w:szCs w:val="18"/>
          <w:color w:val="auto"/>
        </w:rPr>
        <w:t>”), the Board of Directors shall not have the power to amend, alter, change or repeal the provisions of Article XI (other than Section 4(d) thereof) or Section 4 of Article IX of the Bylaws (and any provision of the Bylaws making reference to any such provision), the Board of Directors shall not have the power to adopt any new or modified provision of Article XI (other than Section 4(d) thereof) or Section 4 of Article IX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Article XI (other than Section 4(d) thereof) or Section 4 of Article IX of the Bylaws or other resolution inconsistent with such Articles or Sections and (ii) from and after the Closing Date until the fifteen month anniversary of the Closing Date, the Board of Directors shall not have the power to amend, alter, change, or repeal the provisions of Section 4(d) of Article XI or Section 14 of Article V of the Bylaws (and any provision of the Bylaws making reference to any such provision), the Board of Directors shall not have the power to adopt any new or modified provision of Section 4(d) of Article XI or Section 14 of Article V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Section 4(d) of Article XI or Section 14 of Article V of the Bylaws or other resolution inconsistent with such Articles or Sections, in each case, without the Requisite Approval;</w:t>
      </w:r>
    </w:p>
    <w:p>
      <w:pPr>
        <w:spacing w:after="0" w:line="88" w:lineRule="exact"/>
        <w:rPr>
          <w:rFonts w:ascii="Times New Roman" w:cs="Times New Roman" w:eastAsia="Times New Roman" w:hAnsi="Times New Roman"/>
          <w:sz w:val="18"/>
          <w:szCs w:val="18"/>
          <w:color w:val="auto"/>
        </w:rPr>
      </w:pPr>
    </w:p>
    <w:p>
      <w:pPr>
        <w:ind w:left="440" w:right="160" w:firstLine="4"/>
        <w:spacing w:after="0" w:line="261" w:lineRule="auto"/>
        <w:tabs>
          <w:tab w:leader="none" w:pos="6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XI of the Bylaws, 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71" w:lineRule="exact"/>
        <w:rPr>
          <w:rFonts w:ascii="Times New Roman" w:cs="Times New Roman" w:eastAsia="Times New Roman" w:hAnsi="Times New Roman"/>
          <w:sz w:val="18"/>
          <w:szCs w:val="18"/>
          <w:color w:val="auto"/>
        </w:rPr>
      </w:pPr>
    </w:p>
    <w:p>
      <w:pPr>
        <w:ind w:left="440" w:right="260" w:firstLine="4"/>
        <w:spacing w:after="0" w:line="282" w:lineRule="auto"/>
        <w:tabs>
          <w:tab w:leader="none" w:pos="6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such powers and do all such acts as may be exercised by the Corporation, subject to the provisions of the laws of the State of Delaware, this Amended and Restated Certificate of Incorporation, and the Bylaws of the Corporation.</w:t>
      </w:r>
    </w:p>
    <w:p>
      <w:pPr>
        <w:spacing w:after="0" w:line="159" w:lineRule="exact"/>
        <w:rPr>
          <w:rFonts w:ascii="Times New Roman" w:cs="Times New Roman" w:eastAsia="Times New Roman" w:hAnsi="Times New Roman"/>
          <w:sz w:val="18"/>
          <w:szCs w:val="18"/>
          <w:color w:val="auto"/>
        </w:rPr>
      </w:pPr>
    </w:p>
    <w:p>
      <w:pPr>
        <w:jc w:val="both"/>
        <w:ind w:right="160" w:firstLine="4"/>
        <w:spacing w:after="0" w:line="267"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The number of directors constituting the entire Board of Directors shall be fixed from time to time by resolution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but shall not be less than three nor more than twenty; provided that during the Designated Period, unless the Board of Directors shall have adopted a resolution to the contrary that was approved with the Requisite Approval, the number of directors</w:t>
      </w:r>
    </w:p>
    <w:p>
      <w:pPr>
        <w:sectPr>
          <w:pgSz w:w="11900" w:h="16838" w:orient="portrait"/>
          <w:cols w:equalWidth="0" w:num="1">
            <w:col w:w="11020"/>
          </w:cols>
          <w:pgMar w:left="440" w:top="270" w:right="439" w:bottom="1440" w:gutter="0" w:footer="0" w:header="0"/>
        </w:sectPr>
      </w:pPr>
    </w:p>
    <w:bookmarkStart w:id="14" w:name="page15"/>
    <w:bookmarkEnd w:id="14"/>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constituting the entire Board of Directors shall be fixed at thirteen (13) directors.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78" w:lineRule="exact"/>
        <w:rPr>
          <w:sz w:val="20"/>
          <w:szCs w:val="20"/>
          <w:color w:val="auto"/>
        </w:rPr>
      </w:pPr>
    </w:p>
    <w:p>
      <w:pPr>
        <w:ind w:left="260" w:hanging="256"/>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 shall have the meaning set forth in the Merger Agreement.</w:t>
      </w:r>
    </w:p>
    <w:p>
      <w:pPr>
        <w:spacing w:after="0" w:line="117" w:lineRule="exact"/>
        <w:rPr>
          <w:sz w:val="20"/>
          <w:szCs w:val="20"/>
          <w:color w:val="auto"/>
        </w:rPr>
      </w:pPr>
    </w:p>
    <w:p>
      <w:pPr>
        <w:ind w:left="440"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that certain Governance Agreement, dated as of August 13, 2019, among CBS Corporation, Viacom Inc., National Amusements, Inc., NAI Entertainment Holdings LLC and the other parties thereto, as amended, restated, supplemented or otherwise modified from time to time.</w:t>
      </w:r>
    </w:p>
    <w:p>
      <w:pPr>
        <w:spacing w:after="0" w:line="68" w:lineRule="exact"/>
        <w:rPr>
          <w:sz w:val="20"/>
          <w:szCs w:val="20"/>
          <w:color w:val="auto"/>
        </w:rPr>
      </w:pPr>
    </w:p>
    <w:p>
      <w:pPr>
        <w:ind w:left="440"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CBS Director</w:t>
      </w:r>
      <w:r>
        <w:rPr>
          <w:rFonts w:ascii="Times New Roman" w:cs="Times New Roman" w:eastAsia="Times New Roman" w:hAnsi="Times New Roman"/>
          <w:sz w:val="18"/>
          <w:szCs w:val="18"/>
          <w:color w:val="auto"/>
        </w:rPr>
        <w:t>” means each of the initial members of the Board of Directors designated pursuant to Section 1.06(a)(i)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CBS Directors then in office vote in favor of such person becoming an Initial CBS Director (or if there are no such Initial CBS Directors then in office other than as a result of removal in breach of this Amended and Restated Certificate of Incorporation, the Bylaws or the Governance Agreement, then by 75% of the Unaffiliated Independent Directors).</w:t>
      </w:r>
    </w:p>
    <w:p>
      <w:pPr>
        <w:spacing w:after="0" w:line="80"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Viacom Director</w:t>
      </w:r>
      <w:r>
        <w:rPr>
          <w:rFonts w:ascii="Times New Roman" w:cs="Times New Roman" w:eastAsia="Times New Roman" w:hAnsi="Times New Roman"/>
          <w:sz w:val="18"/>
          <w:szCs w:val="18"/>
          <w:color w:val="auto"/>
        </w:rPr>
        <w:t>” means each of the initial members of the Board of Directors designated pursuant to Section 1.06(a)(ii)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Amended and Restated Certificate of Incorporation, the Bylaws or the Governance Agreement, then by 75% of the Unaffiliated Independent Directors).</w:t>
      </w:r>
    </w:p>
    <w:p>
      <w:pPr>
        <w:spacing w:after="0" w:line="80"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August 13, 2019, between CBS Corporation and Viacom Inc., as amended, restated, supplemented or otherwise modified from time to time.</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Entities</w:t>
      </w:r>
      <w:r>
        <w:rPr>
          <w:rFonts w:ascii="Times New Roman" w:cs="Times New Roman" w:eastAsia="Times New Roman" w:hAnsi="Times New Roman"/>
          <w:sz w:val="18"/>
          <w:szCs w:val="18"/>
          <w:color w:val="auto"/>
        </w:rPr>
        <w:t>” means, collectively, National Amusements, Inc. (and any successor-in-interest thereto) and NAI Entertainment Holdings LLC (and any successor-in-interest thereto).</w:t>
      </w:r>
    </w:p>
    <w:p>
      <w:pPr>
        <w:spacing w:after="0" w:line="54" w:lineRule="exact"/>
        <w:rPr>
          <w:sz w:val="20"/>
          <w:szCs w:val="20"/>
          <w:color w:val="auto"/>
        </w:rPr>
      </w:pPr>
    </w:p>
    <w:p>
      <w:pPr>
        <w:jc w:val="both"/>
        <w:ind w:left="440" w:right="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Group</w:t>
      </w:r>
      <w:r>
        <w:rPr>
          <w:rFonts w:ascii="Times New Roman" w:cs="Times New Roman" w:eastAsia="Times New Roman" w:hAnsi="Times New Roman"/>
          <w:sz w:val="18"/>
          <w:szCs w:val="18"/>
          <w:color w:val="auto"/>
        </w:rPr>
        <w:t>” means, collectively, (a) Sumner M. Redstone, (b) Shari E. Redstone, (c) the NAI Entities, (d) the Sumner M. Redstone National Amusements Trust u/d/t dated June 28, 2002,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(e) Tyler Korff, (f) David R. Andelman, (g) Jill Krutick, (h) Thaddeus Jankowski, (i) Phyllis Redstone, (j) Norman Jacobs, (k) Leonard Lewin and (l) any other trustee of the Trust.</w:t>
      </w:r>
    </w:p>
    <w:p>
      <w:pPr>
        <w:spacing w:after="0" w:line="68" w:lineRule="exact"/>
        <w:rPr>
          <w:sz w:val="20"/>
          <w:szCs w:val="20"/>
          <w:color w:val="auto"/>
        </w:rPr>
      </w:pPr>
    </w:p>
    <w:p>
      <w:pPr>
        <w:ind w:left="440" w:right="40"/>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Requisite Approval</w:t>
      </w:r>
      <w:r>
        <w:rPr>
          <w:rFonts w:ascii="Times New Roman" w:cs="Times New Roman" w:eastAsia="Times New Roman" w:hAnsi="Times New Roman"/>
          <w:sz w:val="17"/>
          <w:szCs w:val="17"/>
          <w:color w:val="auto"/>
        </w:rPr>
        <w:t>” means approval by the Board of Directors, which approval includes approval by at least (A) a majority of the Unaffiliated Independent Directors then in office, (B) two of the Initial CBS Directors then in office and (C) two of the Initial Viacom Directors then in office.</w:t>
      </w:r>
    </w:p>
    <w:p>
      <w:pPr>
        <w:sectPr>
          <w:pgSz w:w="11900" w:h="16838" w:orient="portrait"/>
          <w:cols w:equalWidth="0" w:num="1">
            <w:col w:w="10980"/>
          </w:cols>
          <w:pgMar w:left="440" w:top="270" w:right="479" w:bottom="1440" w:gutter="0" w:footer="0" w:header="0"/>
        </w:sectPr>
      </w:pPr>
    </w:p>
    <w:bookmarkStart w:id="15" w:name="page16"/>
    <w:bookmarkEnd w:id="15"/>
    <w:p>
      <w:pPr>
        <w:ind w:left="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Unaffiliated Independent Director</w:t>
      </w:r>
      <w:r>
        <w:rPr>
          <w:rFonts w:ascii="Times New Roman" w:cs="Times New Roman" w:eastAsia="Times New Roman" w:hAnsi="Times New Roman"/>
          <w:sz w:val="18"/>
          <w:szCs w:val="18"/>
          <w:color w:val="auto"/>
        </w:rPr>
        <w:t>” means any member of the Board of Directors (A) who is not affiliated or associated (as such terms are defined in Rule 12b-2 promulgated under the Securities Exchange Act of 1934, as amended) with any member of the NAI Group and (B) who is “independent” under applicable stock exchange and U.S. Securities and Exchange Commission rules; provided, however, that for the avoidance of doubt, (x) Robert N. Klieger shall not constitute an Unaffiliated Independent Director for purposes of this Amended and Restated Certificate of Incorporation and (y) any director who filled a vacancy pursuant to the proviso of Section 2(c) of Article XI of the Bylaws shall not constitute an Unaffiliated Independent Director for purposes of this Amended and Restated Certificate of Incorporation.</w:t>
      </w:r>
    </w:p>
    <w:p>
      <w:pPr>
        <w:spacing w:after="0" w:line="400"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7" w:lineRule="exact"/>
        <w:rPr>
          <w:sz w:val="20"/>
          <w:szCs w:val="20"/>
          <w:color w:val="auto"/>
        </w:rPr>
      </w:pPr>
    </w:p>
    <w:p>
      <w:pPr>
        <w:ind w:left="-4" w:firstLine="4"/>
        <w:spacing w:after="0" w:line="253"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any person who was or is involved in or is threatened to be involved in any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0" w:lineRule="exact"/>
        <w:rPr>
          <w:rFonts w:ascii="Times New Roman" w:cs="Times New Roman" w:eastAsia="Times New Roman" w:hAnsi="Times New Roman"/>
          <w:sz w:val="18"/>
          <w:szCs w:val="18"/>
          <w:color w:val="auto"/>
        </w:rPr>
      </w:pPr>
    </w:p>
    <w:p>
      <w:pPr>
        <w:jc w:val="both"/>
        <w:ind w:left="-4" w:right="420" w:firstLine="4"/>
        <w:spacing w:after="0" w:line="267"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To the extent that an indemnitee has been successful on the merits or otherwise in defense of any action, suit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73" w:lineRule="exact"/>
        <w:rPr>
          <w:rFonts w:ascii="Times New Roman" w:cs="Times New Roman" w:eastAsia="Times New Roman" w:hAnsi="Times New Roman"/>
          <w:sz w:val="18"/>
          <w:szCs w:val="18"/>
          <w:color w:val="auto"/>
        </w:rPr>
      </w:pPr>
    </w:p>
    <w:p>
      <w:pPr>
        <w:ind w:left="-4" w:right="20" w:firstLine="4"/>
        <w:spacing w:after="0" w:line="254"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 present or former Director or officer of the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defending any civil, criminal, administrative or investigative action, suit or proceeding shall be paid by the Corporation in advance of the final disposition of such action, suit or proceeding; provided, however,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provided, further,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ectPr>
          <w:pgSz w:w="11900" w:h="16838" w:orient="portrait"/>
          <w:cols w:equalWidth="0" w:num="1">
            <w:col w:w="10996"/>
          </w:cols>
          <w:pgMar w:left="444" w:top="270" w:right="459" w:bottom="1440" w:gutter="0" w:footer="0" w:header="0"/>
        </w:sectPr>
      </w:pPr>
    </w:p>
    <w:bookmarkStart w:id="16" w:name="page17"/>
    <w:bookmarkEnd w:id="16"/>
    <w:p>
      <w:pPr>
        <w:ind w:left="-4" w:right="60" w:firstLine="4"/>
        <w:spacing w:after="0" w:line="254"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Exclusive</w:t>
      </w:r>
      <w:r>
        <w:rPr>
          <w:rFonts w:ascii="Times New Roman" w:cs="Times New Roman" w:eastAsia="Times New Roman" w:hAnsi="Times New Roman"/>
          <w:sz w:val="18"/>
          <w:szCs w:val="18"/>
          <w:color w:val="auto"/>
        </w:rPr>
        <w:t>. The indemnification and advancement of expenses provided by, or granted pursuant to, the other sections of this Article VI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86" w:lineRule="exact"/>
        <w:rPr>
          <w:rFonts w:ascii="Times New Roman" w:cs="Times New Roman" w:eastAsia="Times New Roman" w:hAnsi="Times New Roman"/>
          <w:sz w:val="18"/>
          <w:szCs w:val="18"/>
          <w:color w:val="auto"/>
        </w:rPr>
      </w:pPr>
    </w:p>
    <w:p>
      <w:pPr>
        <w:ind w:left="-4" w:right="120" w:firstLine="4"/>
        <w:spacing w:after="0" w:line="261"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80" w:lineRule="exact"/>
        <w:rPr>
          <w:rFonts w:ascii="Times New Roman" w:cs="Times New Roman" w:eastAsia="Times New Roman" w:hAnsi="Times New Roman"/>
          <w:sz w:val="18"/>
          <w:szCs w:val="18"/>
          <w:color w:val="auto"/>
        </w:rPr>
      </w:pPr>
    </w:p>
    <w:p>
      <w:pPr>
        <w:ind w:left="-4" w:firstLine="4"/>
        <w:spacing w:after="0" w:line="252"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the purposes of this Article VI, (a) any Director, officer or employee of the Corporation who shall serve or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ectPr>
          <w:pgSz w:w="11900" w:h="16838" w:orient="portrait"/>
          <w:cols w:equalWidth="0" w:num="1">
            <w:col w:w="11016"/>
          </w:cols>
          <w:pgMar w:left="444" w:top="268" w:right="439" w:bottom="1440" w:gutter="0" w:footer="0" w:header="0"/>
        </w:sectPr>
      </w:pPr>
    </w:p>
    <w:bookmarkStart w:id="17" w:name="page18"/>
    <w:bookmarkEnd w:id="17"/>
    <w:p>
      <w:pPr>
        <w:ind w:left="-4" w:firstLine="4"/>
        <w:spacing w:after="0" w:line="256" w:lineRule="auto"/>
        <w:tabs>
          <w:tab w:leader="none" w:pos="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to Enforce Rights to Indemnification</w:t>
      </w:r>
      <w:r>
        <w:rPr>
          <w:rFonts w:ascii="Times New Roman" w:cs="Times New Roman" w:eastAsia="Times New Roman" w:hAnsi="Times New Roman"/>
          <w:sz w:val="18"/>
          <w:szCs w:val="18"/>
          <w:color w:val="auto"/>
        </w:rPr>
        <w:t>. (a) If a claim under Section (1) of this Article VI is not paid in full by the Corporation within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77" w:lineRule="exact"/>
        <w:rPr>
          <w:rFonts w:ascii="Times New Roman" w:cs="Times New Roman" w:eastAsia="Times New Roman" w:hAnsi="Times New Roman"/>
          <w:sz w:val="18"/>
          <w:szCs w:val="18"/>
          <w:color w:val="auto"/>
        </w:rPr>
      </w:pPr>
    </w:p>
    <w:p>
      <w:pPr>
        <w:ind w:left="696" w:hanging="256"/>
        <w:spacing w:after="0"/>
        <w:tabs>
          <w:tab w:leader="none" w:pos="6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(7)(a) of this Article VI, or in a suit brought by the Corporation to</w:t>
      </w:r>
    </w:p>
    <w:p>
      <w:pPr>
        <w:spacing w:after="0" w:line="27" w:lineRule="exact"/>
        <w:rPr>
          <w:rFonts w:ascii="Times New Roman" w:cs="Times New Roman" w:eastAsia="Times New Roman" w:hAnsi="Times New Roman"/>
          <w:sz w:val="18"/>
          <w:szCs w:val="18"/>
          <w:color w:val="auto"/>
        </w:rPr>
      </w:pPr>
    </w:p>
    <w:p>
      <w:pPr>
        <w:ind w:left="436"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an advancement of expenses pursuant to the terms of an undertaking, the indemnitee shall also be entitled to be paid and indemnified for the expense of prosecuting or defending such suit.</w:t>
      </w:r>
    </w:p>
    <w:p>
      <w:pPr>
        <w:spacing w:after="0" w:line="71" w:lineRule="exact"/>
        <w:rPr>
          <w:rFonts w:ascii="Times New Roman" w:cs="Times New Roman" w:eastAsia="Times New Roman" w:hAnsi="Times New Roman"/>
          <w:sz w:val="18"/>
          <w:szCs w:val="18"/>
          <w:color w:val="auto"/>
        </w:rPr>
      </w:pPr>
    </w:p>
    <w:p>
      <w:pPr>
        <w:ind w:left="436" w:right="20" w:firstLine="4"/>
        <w:spacing w:after="0" w:line="253"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86" w:lineRule="exact"/>
        <w:rPr>
          <w:rFonts w:ascii="Times New Roman" w:cs="Times New Roman" w:eastAsia="Times New Roman" w:hAnsi="Times New Roman"/>
          <w:sz w:val="18"/>
          <w:szCs w:val="18"/>
          <w:color w:val="auto"/>
        </w:rPr>
      </w:pPr>
    </w:p>
    <w:p>
      <w:pPr>
        <w:ind w:left="-4" w:right="40" w:firstLine="4"/>
        <w:spacing w:after="0" w:line="256" w:lineRule="auto"/>
        <w:tabs>
          <w:tab w:leader="none" w:pos="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The indemnification and advancement of expenses provided by, or granted pursuant to, this Article VI shall,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ectPr>
          <w:pgSz w:w="11900" w:h="16838" w:orient="portrait"/>
          <w:cols w:equalWidth="0" w:num="1">
            <w:col w:w="11016"/>
          </w:cols>
          <w:pgMar w:left="444" w:top="268" w:right="4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LIABILITY TO THE CORPORATION</w:t>
      </w:r>
    </w:p>
    <w:p>
      <w:pPr>
        <w:spacing w:after="0" w:line="227" w:lineRule="exact"/>
        <w:rPr>
          <w:sz w:val="20"/>
          <w:szCs w:val="20"/>
          <w:color w:val="auto"/>
        </w:rPr>
      </w:pPr>
    </w:p>
    <w:p>
      <w:pPr>
        <w:ind w:firstLine="4"/>
        <w:spacing w:after="0" w:line="257"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A Director’s liability to the Corporation for breach of duty to the Corporation or its stockholders shall be limited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182" w:lineRule="exact"/>
        <w:rPr>
          <w:rFonts w:ascii="Times New Roman" w:cs="Times New Roman" w:eastAsia="Times New Roman" w:hAnsi="Times New Roman"/>
          <w:sz w:val="18"/>
          <w:szCs w:val="18"/>
          <w:color w:val="auto"/>
        </w:rPr>
      </w:pPr>
    </w:p>
    <w:p>
      <w:pPr>
        <w:ind w:right="80" w:firstLine="4"/>
        <w:spacing w:after="0" w:line="284"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Repeal or Modification</w:t>
      </w:r>
      <w:r>
        <w:rPr>
          <w:rFonts w:ascii="Times New Roman" w:cs="Times New Roman" w:eastAsia="Times New Roman" w:hAnsi="Times New Roman"/>
          <w:sz w:val="18"/>
          <w:szCs w:val="18"/>
          <w:color w:val="auto"/>
        </w:rPr>
        <w:t>. Any repeal or modification of the foregoing Section (1) by the stockholders of the Corporation entitled to vote thereon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adversely affect any right or protection of a Director of the Corporation existing at the time of such repeal or modification.</w:t>
      </w:r>
    </w:p>
    <w:p>
      <w:pPr>
        <w:spacing w:after="0" w:line="158" w:lineRule="exact"/>
        <w:rPr>
          <w:rFonts w:ascii="Times New Roman" w:cs="Times New Roman" w:eastAsia="Times New Roman" w:hAnsi="Times New Roman"/>
          <w:sz w:val="18"/>
          <w:szCs w:val="18"/>
          <w:color w:val="auto"/>
        </w:rPr>
      </w:pPr>
    </w:p>
    <w:p>
      <w:pPr>
        <w:jc w:val="both"/>
        <w:ind w:right="300" w:firstLine="4"/>
        <w:spacing w:after="0" w:line="267"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If the General Corporation Law of the State of Delaware is amended to authorize corporate action further eliminating or limiting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directors, then a Director of the Corporation shall be free of liability to the fullest extent permitted by the General Corporation Law of the State of Delaware, as so amended.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 OF RIGHT TO AMEND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7" w:lineRule="exact"/>
        <w:rPr>
          <w:sz w:val="20"/>
          <w:szCs w:val="20"/>
          <w:color w:val="auto"/>
        </w:rPr>
      </w:pPr>
    </w:p>
    <w:p>
      <w:pPr>
        <w:ind w:right="140" w:firstLine="4"/>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 to Amend</w:t>
      </w:r>
      <w:r>
        <w:rPr>
          <w:rFonts w:ascii="Times New Roman" w:cs="Times New Roman" w:eastAsia="Times New Roman" w:hAnsi="Times New Roman"/>
          <w:sz w:val="18"/>
          <w:szCs w:val="18"/>
          <w:color w:val="auto"/>
        </w:rPr>
        <w:t>. The Corporation reserves the right to amend, alter, change or repeal any provision contained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80" w:lineRule="exact"/>
        <w:rPr>
          <w:rFonts w:ascii="Times New Roman" w:cs="Times New Roman" w:eastAsia="Times New Roman" w:hAnsi="Times New Roman"/>
          <w:sz w:val="18"/>
          <w:szCs w:val="18"/>
          <w:color w:val="auto"/>
        </w:rPr>
      </w:pPr>
    </w:p>
    <w:p>
      <w:pPr>
        <w:jc w:val="both"/>
        <w:ind w:right="40" w:firstLine="4"/>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Each reference in this Amended and Restated Certificate of Incorporation to “the Amended and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ectPr>
          <w:pgSz w:w="11900" w:h="16838" w:orient="portrait"/>
          <w:cols w:equalWidth="0" w:num="1">
            <w:col w:w="11020"/>
          </w:cols>
          <w:pgMar w:left="440" w:top="266" w:right="439" w:bottom="1440" w:gutter="0" w:footer="0" w:header="0"/>
        </w:sectPr>
      </w:pPr>
    </w:p>
    <w:bookmarkStart w:id="19" w:name="page20"/>
    <w:bookmarkEnd w:id="19"/>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shall not and shall not have the legal power to do any of the following without the prior written consent of the holders of a majority of the Class A Common Stock (“</w:t>
      </w:r>
      <w:r>
        <w:rPr>
          <w:rFonts w:ascii="Times New Roman" w:cs="Times New Roman" w:eastAsia="Times New Roman" w:hAnsi="Times New Roman"/>
          <w:sz w:val="18"/>
          <w:szCs w:val="18"/>
          <w:u w:val="single" w:color="auto"/>
          <w:color w:val="auto"/>
        </w:rPr>
        <w:t>Common A Holders</w:t>
      </w:r>
      <w:r>
        <w:rPr>
          <w:rFonts w:ascii="Times New Roman" w:cs="Times New Roman" w:eastAsia="Times New Roman" w:hAnsi="Times New Roman"/>
          <w:sz w:val="18"/>
          <w:szCs w:val="18"/>
          <w:color w:val="auto"/>
        </w:rPr>
        <w:t>”), which consent may be granted or withheld by Common A Holders in their sole discretion:</w:t>
      </w:r>
    </w:p>
    <w:p>
      <w:pPr>
        <w:spacing w:after="0" w:line="54" w:lineRule="exact"/>
        <w:rPr>
          <w:sz w:val="20"/>
          <w:szCs w:val="20"/>
          <w:color w:val="auto"/>
        </w:rPr>
      </w:pPr>
    </w:p>
    <w:p>
      <w:pPr>
        <w:ind w:left="260" w:hanging="256"/>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agreement regarding, or consummate, any Paramount Transaction (as defined below),</w:t>
      </w:r>
    </w:p>
    <w:p>
      <w:pPr>
        <w:spacing w:after="0" w:line="225" w:lineRule="exact"/>
        <w:rPr>
          <w:rFonts w:ascii="Times New Roman" w:cs="Times New Roman" w:eastAsia="Times New Roman" w:hAnsi="Times New Roman"/>
          <w:sz w:val="18"/>
          <w:szCs w:val="18"/>
          <w:color w:val="auto"/>
        </w:rPr>
      </w:pPr>
    </w:p>
    <w:p>
      <w:pPr>
        <w:ind w:right="80" w:firstLine="4"/>
        <w:spacing w:after="0" w:line="266"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provide the consent of any shares of capital stock, other equity interests, or other securities of any Paramount Entity (as defined below) owned or held, directly or indirectly, by the Corporation or any direct or indirect subsidiary thereof, with respect to, or in connection with, a Paramount Transaction, or</w:t>
      </w:r>
    </w:p>
    <w:p>
      <w:pPr>
        <w:spacing w:after="0" w:line="176" w:lineRule="exact"/>
        <w:rPr>
          <w:rFonts w:ascii="Times New Roman" w:cs="Times New Roman" w:eastAsia="Times New Roman" w:hAnsi="Times New Roman"/>
          <w:sz w:val="18"/>
          <w:szCs w:val="18"/>
          <w:color w:val="auto"/>
        </w:rPr>
      </w:pPr>
    </w:p>
    <w:p>
      <w:pPr>
        <w:ind w:right="100" w:firstLine="4"/>
        <w:spacing w:after="0" w:line="266"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by merger, consolidation, reorganization or otherwise, amend this Amended and Restated Certificate of Incorporation in a manner that will or may eliminate or change in any way any of the approval rights of the Class A Common Stock with respect to any of the matters described in this Article IX, subsection (1) through (3).</w:t>
      </w:r>
    </w:p>
    <w:p>
      <w:pPr>
        <w:spacing w:after="0" w:line="68"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Transaction</w:t>
      </w:r>
      <w:r>
        <w:rPr>
          <w:rFonts w:ascii="Times New Roman" w:cs="Times New Roman" w:eastAsia="Times New Roman" w:hAnsi="Times New Roman"/>
          <w:sz w:val="18"/>
          <w:szCs w:val="18"/>
          <w:color w:val="auto"/>
        </w:rPr>
        <w:t>” means any of the following actions or events: to authorize, enter into, commit to or otherwise legally bind the Corporation and its subsidiaries taken as a whole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any transaction not in the ordinary course of business consistent with past practice (by joint venture, consortium, affiliation, agreement, guarantee, understanding or otherwise), for:</w:t>
      </w:r>
    </w:p>
    <w:p>
      <w:pPr>
        <w:spacing w:after="0" w:line="68" w:lineRule="exact"/>
        <w:rPr>
          <w:sz w:val="20"/>
          <w:szCs w:val="20"/>
          <w:color w:val="auto"/>
        </w:rPr>
      </w:pPr>
    </w:p>
    <w:p>
      <w:pPr>
        <w:ind w:left="440" w:right="140" w:firstLine="4"/>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issuance, transfer, redemption, lien, encumbrance, or other disposition (including, without limitation, by way of recapitalization, reclassification, dividend, distribution, merger, consolidation or otherwise) of (A) any shares or capital stock or ownership interest of Paramount Pictures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or of any direct or indirect subsidiary of the Corporation involved with or supporting, in either case, in a material respect, the Corporation’s filmed entertainment business or any other business of Paramount (Paramount and each such subsidiary, a “</w:t>
      </w:r>
      <w:r>
        <w:rPr>
          <w:rFonts w:ascii="Times New Roman" w:cs="Times New Roman" w:eastAsia="Times New Roman" w:hAnsi="Times New Roman"/>
          <w:sz w:val="18"/>
          <w:szCs w:val="18"/>
          <w:u w:val="single" w:color="auto"/>
          <w:color w:val="auto"/>
        </w:rPr>
        <w:t>Paramount Entity</w:t>
      </w:r>
      <w:r>
        <w:rPr>
          <w:rFonts w:ascii="Times New Roman" w:cs="Times New Roman" w:eastAsia="Times New Roman" w:hAnsi="Times New Roman"/>
          <w:sz w:val="18"/>
          <w:szCs w:val="18"/>
          <w:color w:val="auto"/>
        </w:rPr>
        <w:t>”), or (B) any options, warrants, convertible securities or other rights to purchase or acquire or encumber any shares of such capital stock or ownership interest of any Paramount Entity, in any case to a party that is not the Company;</w:t>
      </w:r>
    </w:p>
    <w:p>
      <w:pPr>
        <w:spacing w:after="0" w:line="79" w:lineRule="exact"/>
        <w:rPr>
          <w:rFonts w:ascii="Times New Roman" w:cs="Times New Roman" w:eastAsia="Times New Roman" w:hAnsi="Times New Roman"/>
          <w:sz w:val="18"/>
          <w:szCs w:val="18"/>
          <w:color w:val="auto"/>
        </w:rPr>
      </w:pPr>
    </w:p>
    <w:p>
      <w:pPr>
        <w:ind w:left="440" w:right="360" w:firstLine="4"/>
        <w:spacing w:after="0" w:line="282"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THE FEDERAL COMMUNICATIONS LAWS</w:t>
      </w:r>
    </w:p>
    <w:p>
      <w:pPr>
        <w:spacing w:after="0" w:line="227" w:lineRule="exact"/>
        <w:rPr>
          <w:sz w:val="20"/>
          <w:szCs w:val="20"/>
          <w:color w:val="auto"/>
        </w:rPr>
      </w:pPr>
    </w:p>
    <w:p>
      <w:pPr>
        <w:ind w:firstLine="4"/>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Stock Ownership or Transfer</w:t>
      </w:r>
      <w:r>
        <w:rPr>
          <w:rFonts w:ascii="Times New Roman" w:cs="Times New Roman" w:eastAsia="Times New Roman" w:hAnsi="Times New Roman"/>
          <w:sz w:val="18"/>
          <w:szCs w:val="18"/>
          <w:color w:val="auto"/>
        </w:rPr>
        <w:t>. As contemplated by this Article X, the Corporation may restrict the ownership, or proposed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cs="Times New Roman" w:eastAsia="Times New Roman" w:hAnsi="Times New Roman"/>
          <w:sz w:val="18"/>
          <w:szCs w:val="18"/>
          <w:u w:val="single" w:color="auto"/>
          <w:color w:val="auto"/>
        </w:rPr>
        <w:t>FCC Regulatory Limitations</w:t>
      </w:r>
      <w:r>
        <w:rPr>
          <w:rFonts w:ascii="Times New Roman" w:cs="Times New Roman" w:eastAsia="Times New Roman" w:hAnsi="Times New Roman"/>
          <w:sz w:val="18"/>
          <w:szCs w:val="18"/>
          <w:color w:val="auto"/>
        </w:rPr>
        <w:t>”). For purposes of this Article X, the term “Federal Communications Laws” shall mean any law of the United States now or hereafter in effect (and any regulation thereunder), including, without limitation, the Communications Act of 1934, as amended (the “</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and regulations thereunder, pertaining to the</w:t>
      </w:r>
    </w:p>
    <w:p>
      <w:pPr>
        <w:sectPr>
          <w:pgSz w:w="11900" w:h="16838" w:orient="portrait"/>
          <w:cols w:equalWidth="0" w:num="1">
            <w:col w:w="10980"/>
          </w:cols>
          <w:pgMar w:left="440" w:top="270" w:right="479" w:bottom="1440" w:gutter="0" w:footer="0" w:header="0"/>
        </w:sectPr>
      </w:pPr>
    </w:p>
    <w:bookmarkStart w:id="20" w:name="page21"/>
    <w:bookmarkEnd w:id="20"/>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and/or operation or regulating the business activities of (x) any television or radio station, daily newspaper, cable television system or other medium of mass communications or (y) any provider of programming content to any such medium.</w:t>
      </w:r>
    </w:p>
    <w:p>
      <w:pPr>
        <w:spacing w:after="0" w:line="160" w:lineRule="exact"/>
        <w:rPr>
          <w:sz w:val="20"/>
          <w:szCs w:val="20"/>
          <w:color w:val="auto"/>
        </w:rPr>
      </w:pPr>
    </w:p>
    <w:p>
      <w:pPr>
        <w:ind w:right="120" w:firstLine="4"/>
        <w:spacing w:after="0" w:line="267"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Requests for Information</w:t>
      </w:r>
      <w:r>
        <w:rPr>
          <w:rFonts w:ascii="Times New Roman" w:cs="Times New Roman" w:eastAsia="Times New Roman" w:hAnsi="Times New Roman"/>
          <w:sz w:val="18"/>
          <w:szCs w:val="18"/>
          <w:color w:val="auto"/>
        </w:rPr>
        <w:t>. If the Corporation believes that the ownership or proposed ownership of shares of capital stock of the Corporation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3" w:lineRule="exact"/>
        <w:rPr>
          <w:rFonts w:ascii="Times New Roman" w:cs="Times New Roman" w:eastAsia="Times New Roman" w:hAnsi="Times New Roman"/>
          <w:sz w:val="18"/>
          <w:szCs w:val="18"/>
          <w:color w:val="auto"/>
        </w:rPr>
      </w:pPr>
    </w:p>
    <w:p>
      <w:pPr>
        <w:ind w:firstLine="4"/>
        <w:spacing w:after="0" w:line="25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Denial of Rights, Refusal to Transfer</w:t>
      </w:r>
      <w:r>
        <w:rPr>
          <w:rFonts w:ascii="Times New Roman" w:cs="Times New Roman" w:eastAsia="Times New Roman" w:hAnsi="Times New Roman"/>
          <w:sz w:val="18"/>
          <w:szCs w:val="18"/>
          <w:color w:val="auto"/>
        </w:rPr>
        <w:t>. If (a) any person from whom information is requested pursuant to Section (2) of this Article X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82" w:lineRule="exact"/>
        <w:rPr>
          <w:rFonts w:ascii="Times New Roman" w:cs="Times New Roman" w:eastAsia="Times New Roman" w:hAnsi="Times New Roman"/>
          <w:sz w:val="18"/>
          <w:szCs w:val="18"/>
          <w:color w:val="auto"/>
        </w:rPr>
      </w:pPr>
    </w:p>
    <w:p>
      <w:pPr>
        <w:ind w:left="440" w:right="180" w:firstLine="4"/>
        <w:spacing w:after="0" w:line="282" w:lineRule="auto"/>
        <w:tabs>
          <w:tab w:leader="none" w:pos="6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any shares to be redeemed pursuant to this Section (3) shall be equal to the Fair Market Value (as hereinafter defined) of such shares;</w:t>
      </w:r>
    </w:p>
    <w:p>
      <w:pPr>
        <w:spacing w:after="0" w:line="53"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such shares may be paid in cash, Redemption Securities (as hereinafter defined) or any combination thereof;</w:t>
      </w:r>
    </w:p>
    <w:p>
      <w:pPr>
        <w:spacing w:after="0" w:line="117" w:lineRule="exact"/>
        <w:rPr>
          <w:rFonts w:ascii="Times New Roman" w:cs="Times New Roman" w:eastAsia="Times New Roman" w:hAnsi="Times New Roman"/>
          <w:sz w:val="18"/>
          <w:szCs w:val="18"/>
          <w:color w:val="auto"/>
        </w:rPr>
      </w:pPr>
    </w:p>
    <w:p>
      <w:pPr>
        <w:ind w:left="440" w:right="40" w:firstLine="4"/>
        <w:spacing w:after="0" w:line="266" w:lineRule="auto"/>
        <w:tabs>
          <w:tab w:leader="none" w:pos="7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68" w:lineRule="exact"/>
        <w:rPr>
          <w:rFonts w:ascii="Times New Roman" w:cs="Times New Roman" w:eastAsia="Times New Roman" w:hAnsi="Times New Roman"/>
          <w:sz w:val="18"/>
          <w:szCs w:val="18"/>
          <w:color w:val="auto"/>
        </w:rPr>
      </w:pPr>
    </w:p>
    <w:p>
      <w:pPr>
        <w:ind w:left="440" w:right="20" w:firstLine="4"/>
        <w:spacing w:after="0" w:line="261" w:lineRule="auto"/>
        <w:tabs>
          <w:tab w:leader="none" w:pos="7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15 days’ written notice of the Redemption Date (as hereinafter defined)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1" w:lineRule="exact"/>
        <w:rPr>
          <w:rFonts w:ascii="Times New Roman" w:cs="Times New Roman" w:eastAsia="Times New Roman" w:hAnsi="Times New Roman"/>
          <w:sz w:val="18"/>
          <w:szCs w:val="18"/>
          <w:color w:val="auto"/>
        </w:rPr>
      </w:pPr>
    </w:p>
    <w:p>
      <w:pPr>
        <w:ind w:left="440" w:right="120" w:firstLine="4"/>
        <w:spacing w:after="0" w:line="282" w:lineRule="auto"/>
        <w:tabs>
          <w:tab w:leader="none" w:pos="6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w:t>
      </w:r>
    </w:p>
    <w:p>
      <w:pPr>
        <w:sectPr>
          <w:pgSz w:w="11900" w:h="16838" w:orient="portrait"/>
          <w:cols w:equalWidth="0" w:num="1">
            <w:col w:w="11020"/>
          </w:cols>
          <w:pgMar w:left="440" w:top="270" w:right="439" w:bottom="1440" w:gutter="0" w:footer="0" w:header="0"/>
        </w:sectPr>
      </w:pPr>
    </w:p>
    <w:bookmarkStart w:id="21" w:name="page22"/>
    <w:bookmarkEnd w:id="21"/>
    <w:p>
      <w:pPr>
        <w:ind w:left="440" w:right="420"/>
        <w:spacing w:after="0" w:line="40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holders of such shares shall thenceforth be entitled only to receive the cash or Redemption Securities payable upon redemption; and (vi) such other terms and conditions as the Board of Directors shall determine.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(3):</w:t>
      </w:r>
    </w:p>
    <w:p>
      <w:pPr>
        <w:spacing w:after="0" w:line="117" w:lineRule="exact"/>
        <w:rPr>
          <w:sz w:val="20"/>
          <w:szCs w:val="20"/>
          <w:color w:val="auto"/>
        </w:rPr>
      </w:pPr>
    </w:p>
    <w:p>
      <w:pPr>
        <w:ind w:left="440" w:firstLine="4"/>
        <w:spacing w:after="0" w:line="255" w:lineRule="auto"/>
        <w:tabs>
          <w:tab w:leader="none" w:pos="7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Market Value”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shares of stock of such class or series are not traded on any securities exchange, “Fair Market Value” shall be determined by the Board of Directors in good faith;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“Fair Market Value” as to any stockholder who purchased his stock within 120 days of a Redemption Date need not (unless otherwise determined by the Board of Directors) exceed the purchase price paid by him.</w:t>
      </w:r>
    </w:p>
    <w:p>
      <w:pPr>
        <w:spacing w:after="0" w:line="81" w:lineRule="exact"/>
        <w:rPr>
          <w:rFonts w:ascii="Times New Roman" w:cs="Times New Roman" w:eastAsia="Times New Roman" w:hAnsi="Times New Roman"/>
          <w:sz w:val="18"/>
          <w:szCs w:val="18"/>
          <w:color w:val="auto"/>
        </w:rPr>
      </w:pPr>
    </w:p>
    <w:p>
      <w:pPr>
        <w:ind w:left="440" w:firstLine="4"/>
        <w:spacing w:after="0" w:line="282" w:lineRule="auto"/>
        <w:tabs>
          <w:tab w:leader="none" w:pos="7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Date” shall mean the date fixed by the Board of Directors for the redemption of any shares of stock of the Corporation pursuant to this Section (3).</w:t>
      </w:r>
    </w:p>
    <w:p>
      <w:pPr>
        <w:spacing w:after="0" w:line="53" w:lineRule="exact"/>
        <w:rPr>
          <w:rFonts w:ascii="Times New Roman" w:cs="Times New Roman" w:eastAsia="Times New Roman" w:hAnsi="Times New Roman"/>
          <w:sz w:val="18"/>
          <w:szCs w:val="18"/>
          <w:color w:val="auto"/>
        </w:rPr>
      </w:pPr>
    </w:p>
    <w:p>
      <w:pPr>
        <w:ind w:left="440" w:right="320" w:firstLine="4"/>
        <w:spacing w:after="0" w:line="255" w:lineRule="auto"/>
        <w:tabs>
          <w:tab w:leader="none" w:pos="7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 Redemption Securities to be publicly traded, such Redemption Securities were fully distributed and subject only to normal trading activity).</w:t>
      </w:r>
    </w:p>
    <w:p>
      <w:pPr>
        <w:spacing w:after="0" w:line="187" w:lineRule="exact"/>
        <w:rPr>
          <w:rFonts w:ascii="Times New Roman" w:cs="Times New Roman" w:eastAsia="Times New Roman" w:hAnsi="Times New Roman"/>
          <w:sz w:val="18"/>
          <w:szCs w:val="18"/>
          <w:color w:val="auto"/>
        </w:rPr>
      </w:pPr>
    </w:p>
    <w:p>
      <w:pPr>
        <w:ind w:right="80" w:firstLine="4"/>
        <w:spacing w:after="0" w:line="267"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Corporation shall instruct the Corporation’s transfer agent that the shares of capital stock of the Corporation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3" w:lineRule="exact"/>
        <w:rPr>
          <w:rFonts w:ascii="Times New Roman" w:cs="Times New Roman" w:eastAsia="Times New Roman" w:hAnsi="Times New Roman"/>
          <w:sz w:val="18"/>
          <w:szCs w:val="18"/>
          <w:color w:val="auto"/>
        </w:rPr>
      </w:pPr>
    </w:p>
    <w:p>
      <w:pPr>
        <w:ind w:right="360" w:firstLine="4"/>
        <w:spacing w:after="0" w:line="26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Article, the word “person” shall include not only natural persons but partnerships (limited 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COMPROMISE AND REORGANIZATION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w:t>
      </w:r>
    </w:p>
    <w:p>
      <w:pPr>
        <w:sectPr>
          <w:pgSz w:w="11900" w:h="16838" w:orient="portrait"/>
          <w:cols w:equalWidth="0" w:num="1">
            <w:col w:w="10920"/>
          </w:cols>
          <w:pgMar w:left="440" w:top="270" w:right="53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ectPr>
          <w:pgSz w:w="11900" w:h="16838" w:orient="portrait"/>
          <w:cols w:equalWidth="0" w:num="1">
            <w:col w:w="10940"/>
          </w:cols>
          <w:pgMar w:left="440" w:top="270" w:right="5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The registered offices of the Corporation shall be in the City of Wilmington, County of New Castle, State of Delaware.</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62"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3. Whenever stockholders are required or permitted to take any action at a meeting, notice of the meeting shall be given which notice shall state the place, date and hour of the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from time to time by the Delaware General Corporation Law) or the Amended and Restated Certificate of Incorporation, the notice of any meeting shall be given,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pacing w:after="0" w:line="18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4.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special meetings of the stockholders, for any purpose or purposes, unless otherwise prescribed by statute or by the Amended and Restated Certificate of Incorporation, may be called by the affirmative vote of a majority of the board of directors, the Chairman of the Board or the Chief Executive Officer and shall be called by the Chairman of the Board, the Chief Executive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Business transacted at any special meeting of stockholders shall be limited to the purposes stated in the notice.</w:t>
      </w:r>
    </w:p>
    <w:p>
      <w:pPr>
        <w:spacing w:after="0" w:line="22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6. The officer who has charge of the stock ledger of the Corporation shall prepare and make, at least ten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18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Amended and Restated Certificate of Incorporation. Whether or not a quorum is present, the chairman of the meeting or the holders of a majority of the aggregate voting power of the shares of capital stock entitled to vote who are present in person or represented by proxy at the meeting shall have the power to adjourn the meeting from time to time.</w:t>
      </w:r>
    </w:p>
    <w:p>
      <w:pPr>
        <w:spacing w:after="0" w:line="184"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8. When a meeting is adjourned to another time or place, notice need not be given of the adjourned meeting if the time and place thereof are announced at the meeting at which the adjournment is taken; provided, however, that if the date of any adjourned meeting is more than 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Section 10. At every meeting of the stockholders, each stockholder shall be entitled to vote, in person or by a valid proxy given by the stockholder or his or her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80"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5" w:name="page26"/>
    <w:bookmarkEnd w:id="2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Section 12. At all meetings of stockholders, the chairman of the meeting shall have absolute authority over matters of procedure, and there shall be no appeal from the ruling of the chairman.</w:t>
      </w:r>
    </w:p>
    <w:p>
      <w:pPr>
        <w:spacing w:after="0" w:line="162"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 Notice of Director Nominations and Stockholder Business.</w:t>
      </w:r>
    </w:p>
    <w:p>
      <w:pPr>
        <w:spacing w:after="0" w:line="117" w:lineRule="exact"/>
        <w:rPr>
          <w:sz w:val="20"/>
          <w:szCs w:val="20"/>
          <w:color w:val="auto"/>
        </w:rPr>
      </w:pPr>
    </w:p>
    <w:p>
      <w:pPr>
        <w:ind w:firstLine="996"/>
        <w:spacing w:after="0" w:line="256" w:lineRule="auto"/>
        <w:tabs>
          <w:tab w:leader="none" w:pos="12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represent a sufficient number of votes to take such action by written consent without a meeting or (iv) by any stockholder of the Corporation who is a stockholder of record at the time of the giving of the notice provided for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96"/>
        <w:spacing w:after="0" w:line="268" w:lineRule="auto"/>
        <w:tabs>
          <w:tab w:leader="none" w:pos="124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nominations or other business to be properly brought before an annual meeting by a stockholder pursuant to </w:t>
      </w:r>
      <w:r>
        <w:rPr>
          <w:rFonts w:ascii="Times New Roman" w:cs="Times New Roman" w:eastAsia="Times New Roman" w:hAnsi="Times New Roman"/>
          <w:sz w:val="17"/>
          <w:szCs w:val="17"/>
          <w:u w:val="single" w:color="auto"/>
          <w:color w:val="auto"/>
        </w:rPr>
        <w:t>Section 14(a)(iv)</w:t>
      </w:r>
      <w:r>
        <w:rPr>
          <w:rFonts w:ascii="Times New Roman" w:cs="Times New Roman" w:eastAsia="Times New Roman" w:hAnsi="Times New Roman"/>
          <w:sz w:val="17"/>
          <w:szCs w:val="17"/>
          <w:color w:val="auto"/>
        </w:rPr>
        <w:t xml:space="preserve"> above, the stockholder must have given timely notice thereof in proper written form to the Secretary of the Corporation and any such proposed business, other than the nomination of persons for election to the board of directors, must constitute a proper matter for stockholder action. To be timely, a stockholder’s notice must be sent and received by the Secretary at the principal executive offices of the Corporation not later than the close of business on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such annual meeting and not later than the close of business on the later of the ninetieth</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(including such person’s written consent to being named in the proxy statement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record by such stockholder and such beneficial owner, (C) 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 to adopt and/or carry out the proposal or, in the case of a nomination or nominations, a sufficient number of holders of the Corporation’s voting shares to elect such nominee or nominees. The Corporation may require any proposed nominee to furnish such other information as it may reasonably require in order to determine the eligibility of such proposed nominee to serve as a director of the Corporation.</w:t>
      </w:r>
    </w:p>
    <w:p>
      <w:pPr>
        <w:spacing w:after="0" w:line="185" w:lineRule="exact"/>
        <w:rPr>
          <w:sz w:val="20"/>
          <w:szCs w:val="20"/>
          <w:color w:val="auto"/>
        </w:rPr>
      </w:pPr>
    </w:p>
    <w:p>
      <w:pPr>
        <w:ind w:firstLine="996"/>
        <w:spacing w:after="0" w:line="255" w:lineRule="auto"/>
        <w:tabs>
          <w:tab w:leader="none" w:pos="12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to the contrary, in the event that the number of directors to be elected to the board of directors of the Corporation at an annual meeting is increased and there is no public announcement naming all of the nominees for directors or specifying the size of the increased board of directors made by the Corporation at least one hundred (100) days prior to the first anniversary of the date of the immediately preceding annual meeting, a stockholder’s notice required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89" w:lineRule="exact"/>
        <w:rPr>
          <w:rFonts w:ascii="Times New Roman" w:cs="Times New Roman" w:eastAsia="Times New Roman" w:hAnsi="Times New Roman"/>
          <w:sz w:val="18"/>
          <w:szCs w:val="18"/>
          <w:color w:val="auto"/>
        </w:rPr>
      </w:pPr>
    </w:p>
    <w:p>
      <w:pPr>
        <w:ind w:firstLine="996"/>
        <w:spacing w:after="0" w:line="252" w:lineRule="auto"/>
        <w:tabs>
          <w:tab w:leader="none" w:pos="1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sent and received by the Secretary at the principal executive offices of the Corporation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198" w:lineRule="exact"/>
        <w:rPr>
          <w:rFonts w:ascii="Times New Roman" w:cs="Times New Roman" w:eastAsia="Times New Roman" w:hAnsi="Times New Roman"/>
          <w:sz w:val="18"/>
          <w:szCs w:val="18"/>
          <w:color w:val="auto"/>
        </w:rPr>
      </w:pPr>
    </w:p>
    <w:p>
      <w:pPr>
        <w:ind w:right="20" w:firstLine="996"/>
        <w:spacing w:after="0" w:line="254" w:lineRule="auto"/>
        <w:tabs>
          <w:tab w:leader="none" w:pos="12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persons who are nominated in accordance with the requirements and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Except as otherwise provided by law, the chairman of the meeting shall have the power and duty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and, in the event any proposed nomination or business was not so made or proposed in compliance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27" w:name="page28"/>
    <w:bookmarkEnd w:id="2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5" w:lineRule="exact"/>
        <w:rPr>
          <w:sz w:val="20"/>
          <w:szCs w:val="20"/>
          <w:color w:val="auto"/>
        </w:rPr>
      </w:pPr>
    </w:p>
    <w:p>
      <w:pPr>
        <w:ind w:right="160" w:firstLine="996"/>
        <w:spacing w:after="0" w:line="266" w:lineRule="auto"/>
        <w:tabs>
          <w:tab w:leader="none" w:pos="12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176" w:lineRule="exact"/>
        <w:rPr>
          <w:rFonts w:ascii="Times New Roman" w:cs="Times New Roman" w:eastAsia="Times New Roman" w:hAnsi="Times New Roman"/>
          <w:sz w:val="18"/>
          <w:szCs w:val="18"/>
          <w:color w:val="auto"/>
        </w:rPr>
      </w:pPr>
    </w:p>
    <w:p>
      <w:pPr>
        <w:ind w:firstLine="996"/>
        <w:spacing w:after="0" w:line="261" w:lineRule="auto"/>
        <w:tabs>
          <w:tab w:leader="none" w:pos="12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Section 1. The number of directors which shall constitute the entire board of directors shall be fixed as set forth in Article V of the Amended and Restated Certificate of Incorporation.</w:t>
      </w:r>
    </w:p>
    <w:p>
      <w:pPr>
        <w:spacing w:after="0" w:line="162"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2.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directors so chosen shall hold office until the next annual meeting of stockholders of the Corporation or until their successors are duly elected and shall qualify, unless sooner displaced.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there are no directors in office, then an election of directors may be held in the manner provided by statute.</w:t>
      </w:r>
    </w:p>
    <w:p>
      <w:pPr>
        <w:spacing w:after="0" w:line="188"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3.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Section 4. The board of directors of the Corporation, or any committees thereof, may hold meetings, both regular and special, either within or without the State of Delaware.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8" w:name="page29"/>
    <w:bookmarkEnd w:id="28"/>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quorum shall be present. If such meeting is held at any other time or place, notice thereof must be given or waived as hereinafter provided for special meetings of the board of directors.</w:t>
      </w:r>
    </w:p>
    <w:p>
      <w:pPr>
        <w:spacing w:after="0" w:line="180"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Section 7. The Chairman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ind w:right="40" w:firstLine="4"/>
        <w:spacing w:after="0" w:line="266" w:lineRule="auto"/>
        <w:tabs>
          <w:tab w:leader="none" w:pos="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Transaction” means any of the following actions or events: to authorize, enter into, commit to or otherwise legally bind the Corporation and its subsidiaries taken as a whole (the “Company”) to any transaction not in the ordinary course of business consistent with past practice (by joint venture, consortium, affiliation, agreement, guarantee, understanding or otherwise), for:</w:t>
      </w:r>
    </w:p>
    <w:p>
      <w:pPr>
        <w:spacing w:after="0" w:line="68" w:lineRule="exact"/>
        <w:rPr>
          <w:rFonts w:ascii="Times New Roman" w:cs="Times New Roman" w:eastAsia="Times New Roman" w:hAnsi="Times New Roman"/>
          <w:sz w:val="18"/>
          <w:szCs w:val="18"/>
          <w:color w:val="auto"/>
        </w:rPr>
      </w:pPr>
    </w:p>
    <w:p>
      <w:pPr>
        <w:ind w:left="440" w:right="160" w:firstLine="4"/>
        <w:spacing w:after="0" w:line="256" w:lineRule="auto"/>
        <w:tabs>
          <w:tab w:leader="none" w:pos="6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Pictures Corporation (“Paramount”) or of any direct or indirect subsidiary of the Corporation involved with or supporting, in either case, in a material respect, the Corporation’s filmed entertainment business or any other business of Paramount (Paramount and each such subsidiary, a “Paramount Entity”), or (B) any options, warrants, convertible securities or other rights to purchase or acquire or encumber any shares of such capital stock or ownership interest of any Paramount Entity, in any case to a party that is not the Company, or</w:t>
      </w:r>
    </w:p>
    <w:p>
      <w:pPr>
        <w:spacing w:after="0" w:line="79" w:lineRule="exact"/>
        <w:rPr>
          <w:rFonts w:ascii="Times New Roman" w:cs="Times New Roman" w:eastAsia="Times New Roman" w:hAnsi="Times New Roman"/>
          <w:sz w:val="18"/>
          <w:szCs w:val="18"/>
          <w:color w:val="auto"/>
        </w:rPr>
      </w:pPr>
    </w:p>
    <w:p>
      <w:pPr>
        <w:ind w:left="440" w:right="420" w:firstLine="4"/>
        <w:spacing w:after="0" w:line="282" w:lineRule="auto"/>
        <w:tabs>
          <w:tab w:leader="none" w:pos="7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53" w:lineRule="exact"/>
        <w:rPr>
          <w:rFonts w:ascii="Times New Roman" w:cs="Times New Roman" w:eastAsia="Times New Roman" w:hAnsi="Times New Roman"/>
          <w:sz w:val="18"/>
          <w:szCs w:val="18"/>
          <w:color w:val="auto"/>
        </w:rPr>
      </w:pPr>
    </w:p>
    <w:p>
      <w:pPr>
        <w:ind w:firstLine="4"/>
        <w:spacing w:after="0" w:line="266" w:lineRule="auto"/>
        <w:tabs>
          <w:tab w:leader="none" w:pos="2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176"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 w:name="page30"/>
    <w:bookmarkEnd w:id="29"/>
    <w:p>
      <w:pPr>
        <w:jc w:val="both"/>
        <w:ind w:right="46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3" w:lineRule="exact"/>
        <w:rPr>
          <w:sz w:val="20"/>
          <w:szCs w:val="20"/>
          <w:color w:val="auto"/>
        </w:rPr>
      </w:pPr>
    </w:p>
    <w:p>
      <w:pPr>
        <w:ind w:right="20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Designation of Committees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74" w:lineRule="exact"/>
        <w:rPr>
          <w:sz w:val="20"/>
          <w:szCs w:val="20"/>
          <w:color w:val="auto"/>
        </w:rPr>
      </w:pPr>
    </w:p>
    <w:p>
      <w:pPr>
        <w:ind w:right="46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4"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such committee, to the extent provided in the resolution of the board of directors, shall have and may exercise all the powers and authority of the board of directors to the extent provided by Section 141(c) of the Delaware General Corporation Law as it exists now or may hereafter be amended.</w:t>
      </w:r>
    </w:p>
    <w:p>
      <w:pPr>
        <w:spacing w:after="0" w:line="174" w:lineRule="exact"/>
        <w:rPr>
          <w:sz w:val="20"/>
          <w:szCs w:val="20"/>
          <w:color w:val="auto"/>
        </w:rPr>
      </w:pPr>
    </w:p>
    <w:p>
      <w:pPr>
        <w:ind w:right="500" w:firstLine="441"/>
        <w:spacing w:after="0" w:line="28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Minutes</w:t>
      </w:r>
      <w:r>
        <w:rPr>
          <w:rFonts w:ascii="Times New Roman" w:cs="Times New Roman" w:eastAsia="Times New Roman" w:hAnsi="Times New Roman"/>
          <w:sz w:val="18"/>
          <w:szCs w:val="18"/>
          <w:color w:val="auto"/>
        </w:rPr>
        <w:t>. Each committee of the board of directors shall keep regular minutes of its meetings and report the same to the board of directors when required.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REMOVAL OF DIRECTORS</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16.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of the holders of any series of Preferred Stock or any other class of capital stock of the Corporation (other than the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director may be removed from office by the affirmative vote of a majority of the board of directors, at any time prior to the expiration of his or her term of office, as provided by law, in the event a director is in breach of any agreement between such director and the Corporation relating to such director’s service as a director or employee of the Corporation.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or her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89"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176"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62"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Section 4. Neither the business to be transacted at, nor the purpose of, any meeting of the board of directors need be specified in the notice or waiver of notice of such meeting.</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right="2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officers of the Corporation shall be elected by the board of directors at its first meeting in connection with each annual meeting of the stockholders and shall be a Chief Executive Officer, a Chief Financial Officer, a Chairman and CEO of CBS (until the Specified CBS Date) and/or a Treasurer and a Secretary.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board of directors may also elect a Chairman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at the time of election, the board of directors may determine that the Chairman of the Board shall be a Non-Executive Chairman of the Board.</w:t>
      </w:r>
    </w:p>
    <w:p>
      <w:pPr>
        <w:spacing w:after="0" w:line="189" w:lineRule="exact"/>
        <w:rPr>
          <w:sz w:val="20"/>
          <w:szCs w:val="20"/>
          <w:color w:val="auto"/>
        </w:rPr>
      </w:pPr>
    </w:p>
    <w:p>
      <w:pPr>
        <w:ind w:right="300" w:firstLine="441"/>
        <w:spacing w:after="0" w:line="313" w:lineRule="auto"/>
        <w:rPr>
          <w:sz w:val="20"/>
          <w:szCs w:val="20"/>
          <w:color w:val="auto"/>
        </w:rPr>
      </w:pPr>
      <w:r>
        <w:rPr>
          <w:rFonts w:ascii="Times New Roman" w:cs="Times New Roman" w:eastAsia="Times New Roman" w:hAnsi="Times New Roman"/>
          <w:sz w:val="17"/>
          <w:szCs w:val="17"/>
          <w:color w:val="auto"/>
        </w:rPr>
        <w:t xml:space="preserve">Section 2. Subject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3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3.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officers of the Corporation shall hold office until their successors are elected or appointed and qualify or until their earlier resignation or removal.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any officer elected or appointed by the board of directors may be removed at any time with or without cause by the affirmative vote of majority of the board of directors.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vacancy occurring in any office of the Corporation shall be filled by the board of directors.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OF THE BOARD</w:t>
      </w:r>
    </w:p>
    <w:p>
      <w:pPr>
        <w:spacing w:after="0" w:line="225"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Section 4. The Chairman of the Board, if any shall be elected, shall preside at all meetings of the board of directors and the stockholders and shall have such other powers and perform such other duties as may from time to time be assigned to him or her by the board of directors.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CHIEF EXECUTIVE OFFICER</w:t>
      </w:r>
    </w:p>
    <w:p>
      <w:pPr>
        <w:spacing w:after="0" w:line="22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or her by the board of directors or these bylaws.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VICE PRESIDENTS</w:t>
      </w:r>
    </w:p>
    <w:p>
      <w:pPr>
        <w:spacing w:after="0" w:line="225"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Section 7. The Vice Presidents, if any shall be elected, shall have such powers and perform such duties as may from time to time be assigned to them by the board of directors or the Chief Executive Officer.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SECRETARY AND ASSISTANT SECRETARY</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Section 8.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or she shall give, or cause to be given, notice of all meetings of the stockholders and the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85"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Section 9.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TREASURER AND ASSISTANT TREASURERS</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or her transactions as Treasurer and of the financial condition of the Corporation.</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Section 12.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Section 13.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AND CEO OF CBS</w:t>
      </w:r>
    </w:p>
    <w:p>
      <w:pPr>
        <w:spacing w:after="0" w:line="225"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14. Subject to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Chairman and CEO of CBS, if any shall be elected, shall be an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Chairman and CEO of CBS shall perform the duties and exercise the powers incident to the office of chief executive officer of such business.</w:t>
      </w:r>
    </w:p>
    <w:p>
      <w:pPr>
        <w:spacing w:after="0" w:line="188"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15. In addition to the corporate officers elected by the board of directors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TRANSFERS OF STOCK</w:t>
      </w:r>
    </w:p>
    <w:p>
      <w:pPr>
        <w:spacing w:after="0" w:line="229"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FIXING RECORD DATE</w:t>
      </w:r>
    </w:p>
    <w:p>
      <w:pPr>
        <w:spacing w:after="0" w:line="22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2. (a)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at the adjourned meeting.</w:t>
      </w:r>
    </w:p>
    <w:p>
      <w:pPr>
        <w:spacing w:after="0" w:line="191" w:lineRule="exact"/>
        <w:rPr>
          <w:sz w:val="20"/>
          <w:szCs w:val="20"/>
          <w:color w:val="auto"/>
        </w:rPr>
      </w:pPr>
    </w:p>
    <w:p>
      <w:pPr>
        <w:ind w:right="60" w:firstLine="996"/>
        <w:spacing w:after="0" w:line="254" w:lineRule="auto"/>
        <w:tabs>
          <w:tab w:leader="none" w:pos="1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record date shall not precede the date upon which the resolution fixing the record date is adopted by the board of directors, and which record date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 corporate action without a meeting shall be the first date on which a consent setting forth the action taken or proposed to be taken is delivered to the Corporation in the manner prescribed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If no record date has been fixed by the board of directors and prior 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86" w:lineRule="exact"/>
        <w:rPr>
          <w:rFonts w:ascii="Times New Roman" w:cs="Times New Roman" w:eastAsia="Times New Roman" w:hAnsi="Times New Roman"/>
          <w:sz w:val="18"/>
          <w:szCs w:val="18"/>
          <w:color w:val="auto"/>
        </w:rPr>
      </w:pPr>
    </w:p>
    <w:p>
      <w:pPr>
        <w:ind w:right="40" w:firstLine="996"/>
        <w:spacing w:after="0" w:line="256" w:lineRule="auto"/>
        <w:tabs>
          <w:tab w:leader="none" w:pos="12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OF EMPLOYEES</w:t>
      </w:r>
    </w:p>
    <w:p>
      <w:pPr>
        <w:spacing w:after="0" w:line="22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1"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xml:space="preserve">. To the extent that an indemnitee has been successful on the merits or otherwise in defense of any action, suit or proceeding referred 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 in defense of any claim, issue or matter therein, he or she shall be indemnified against expenses (including, without limitation, attorneys’ fees) actually and reasonably incurred by him or her in connection therewith.</w:t>
      </w:r>
    </w:p>
    <w:p>
      <w:pPr>
        <w:spacing w:after="0" w:line="174" w:lineRule="exact"/>
        <w:rPr>
          <w:sz w:val="20"/>
          <w:szCs w:val="20"/>
          <w:color w:val="auto"/>
        </w:rPr>
      </w:pPr>
    </w:p>
    <w:p>
      <w:pPr>
        <w:jc w:val="both"/>
        <w:ind w:right="520" w:firstLine="441"/>
        <w:spacing w:after="0" w:line="267"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7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Not Exclusive</w:t>
      </w:r>
      <w:r>
        <w:rPr>
          <w:rFonts w:ascii="Times New Roman" w:cs="Times New Roman" w:eastAsia="Times New Roman" w:hAnsi="Times New Roman"/>
          <w:sz w:val="18"/>
          <w:szCs w:val="18"/>
          <w:color w:val="auto"/>
        </w:rPr>
        <w:t xml:space="preserve">. The indemnification and advancement of expenses provided by, or granted pursuant to, the other sections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35" w:name="page36"/>
    <w:bookmarkEnd w:id="35"/>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the resulting or surviving corporation as he or she would if he or she had served the resulting or surviving corporation in the same capacity.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Proceedings to Enforce Rights to Indemnification</w:t>
      </w:r>
      <w:r>
        <w:rPr>
          <w:rFonts w:ascii="Times New Roman" w:cs="Times New Roman" w:eastAsia="Times New Roman" w:hAnsi="Times New Roman"/>
          <w:sz w:val="18"/>
          <w:szCs w:val="18"/>
          <w:color w:val="auto"/>
        </w:rPr>
        <w:t xml:space="preserve">. (a) If a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not paid in full by the Corporation within 60 days after a written claim has been received by the Corporation, or a claim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include reasonable documentation of the expenses incurred by the indemnitee.</w:t>
      </w:r>
    </w:p>
    <w:p>
      <w:pPr>
        <w:spacing w:after="0" w:line="77" w:lineRule="exact"/>
        <w:rPr>
          <w:sz w:val="20"/>
          <w:szCs w:val="20"/>
          <w:color w:val="auto"/>
        </w:rPr>
      </w:pPr>
    </w:p>
    <w:p>
      <w:pPr>
        <w:ind w:right="120" w:firstLine="996"/>
        <w:spacing w:after="0" w:line="261" w:lineRule="auto"/>
        <w:tabs>
          <w:tab w:leader="none" w:pos="1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successful in whole or in part in any suit brought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71" w:lineRule="exact"/>
        <w:rPr>
          <w:rFonts w:ascii="Times New Roman" w:cs="Times New Roman" w:eastAsia="Times New Roman" w:hAnsi="Times New Roman"/>
          <w:sz w:val="18"/>
          <w:szCs w:val="18"/>
          <w:color w:val="auto"/>
        </w:rPr>
      </w:pPr>
    </w:p>
    <w:p>
      <w:pPr>
        <w:ind w:right="100" w:firstLine="996"/>
        <w:spacing w:after="0" w:line="266" w:lineRule="auto"/>
        <w:tabs>
          <w:tab w:leader="none" w:pos="1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8" w:right="439" w:bottom="1440" w:gutter="0" w:footer="0" w:header="0"/>
        </w:sectPr>
      </w:pPr>
    </w:p>
    <w:bookmarkStart w:id="36" w:name="page37"/>
    <w:bookmarkEnd w:id="3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shall be on the Corporation.</w:t>
      </w:r>
    </w:p>
    <w:p>
      <w:pPr>
        <w:spacing w:after="0" w:line="184"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xml:space="preserve">. 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FOR ADJUDICATION OF DISPUTES</w:t>
      </w:r>
    </w:p>
    <w:p>
      <w:pPr>
        <w:spacing w:after="0" w:line="229"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 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Delaware General Corporation Law, the Corporation’s Amended and Restated Certificate of Incorporation, or these bylaws (as each may be amended from time to time), (iv) any action or proceeding to interpret, apply, enforce, or determine the validity of any provision or provisions of the Corporation’s Amended and Restated Certificate of Incorporation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 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The fiscal year of the Corporation shall end on December 31 unless otherwise specified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furtherance of and not in limitation of the powers conferred by statute, the board of directors of the Corporation from time to time may adopt, amend, alter, change or repeal the bylaws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that any bylaws adopted, amended, altered, changed or repealed by the board of directors or the stockholders of the 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DESIGNATED PERIOD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Definitions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the Merger Agreement.</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CEO</w:t>
      </w:r>
      <w:r>
        <w:rPr>
          <w:rFonts w:ascii="Times New Roman" w:cs="Times New Roman" w:eastAsia="Times New Roman" w:hAnsi="Times New Roman"/>
          <w:sz w:val="18"/>
          <w:szCs w:val="18"/>
          <w:color w:val="auto"/>
        </w:rPr>
        <w:t>” means the individual designated to serve as the Chief Executive Officer of the Corporation at the Effective Time in accordance with the Merger Agreement.</w:t>
      </w:r>
    </w:p>
    <w:p>
      <w:pPr>
        <w:spacing w:after="0" w:line="162" w:lineRule="exact"/>
        <w:rPr>
          <w:sz w:val="20"/>
          <w:szCs w:val="20"/>
          <w:color w:val="auto"/>
        </w:rPr>
      </w:pPr>
    </w:p>
    <w:p>
      <w:pPr>
        <w:ind w:right="8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CFO</w:t>
      </w:r>
      <w:r>
        <w:rPr>
          <w:rFonts w:ascii="Times New Roman" w:cs="Times New Roman" w:eastAsia="Times New Roman" w:hAnsi="Times New Roman"/>
          <w:sz w:val="18"/>
          <w:szCs w:val="18"/>
          <w:color w:val="auto"/>
        </w:rPr>
        <w:t>” means the individual designated to serve as the Chief Financial Officer of the Corporation at the Effective Time in accordance with the Merger Agreement.</w:t>
      </w:r>
    </w:p>
    <w:p>
      <w:pPr>
        <w:spacing w:after="0" w:line="162"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Chairman and CEO of CBS</w:t>
      </w:r>
      <w:r>
        <w:rPr>
          <w:rFonts w:ascii="Times New Roman" w:cs="Times New Roman" w:eastAsia="Times New Roman" w:hAnsi="Times New Roman"/>
          <w:sz w:val="18"/>
          <w:szCs w:val="18"/>
          <w:color w:val="auto"/>
        </w:rPr>
        <w:t>” means the individual designated to serve as the Chairman and CEO of CBS at the Effective Time in accordance with the Merger Agreement.</w:t>
      </w:r>
    </w:p>
    <w:p>
      <w:pPr>
        <w:spacing w:after="0" w:line="162"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General Counsel</w:t>
      </w:r>
      <w:r>
        <w:rPr>
          <w:rFonts w:ascii="Times New Roman" w:cs="Times New Roman" w:eastAsia="Times New Roman" w:hAnsi="Times New Roman"/>
          <w:sz w:val="18"/>
          <w:szCs w:val="18"/>
          <w:color w:val="auto"/>
        </w:rPr>
        <w:t>” means the individual designated to serve as the General Counsel of the Corporation at the Effective Time in accordance with the Merger Agreement.</w:t>
      </w:r>
    </w:p>
    <w:p>
      <w:pPr>
        <w:spacing w:after="0" w:line="162"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General Counsel of CBS</w:t>
      </w:r>
      <w:r>
        <w:rPr>
          <w:rFonts w:ascii="Times New Roman" w:cs="Times New Roman" w:eastAsia="Times New Roman" w:hAnsi="Times New Roman"/>
          <w:sz w:val="18"/>
          <w:szCs w:val="18"/>
          <w:color w:val="auto"/>
        </w:rPr>
        <w:t>” means the individual designated to serve as the General Counsel of the Corporation’s CBS business at the Effective Time in accordance with the Merger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have the meaning set forth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Specified Executives</w:t>
      </w:r>
      <w:r>
        <w:rPr>
          <w:rFonts w:ascii="Times New Roman" w:cs="Times New Roman" w:eastAsia="Times New Roman" w:hAnsi="Times New Roman"/>
          <w:sz w:val="18"/>
          <w:szCs w:val="18"/>
          <w:color w:val="auto"/>
        </w:rPr>
        <w:t>” means each of Robert M. Bakish, Christina Spade, Christa D’Alimonte, Joseph R. Ianniello and Laura Franco.</w:t>
      </w:r>
    </w:p>
    <w:p>
      <w:pPr>
        <w:spacing w:after="0" w:line="225"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CBS Director</w:t>
      </w:r>
      <w:r>
        <w:rPr>
          <w:rFonts w:ascii="Times New Roman" w:cs="Times New Roman" w:eastAsia="Times New Roman" w:hAnsi="Times New Roman"/>
          <w:sz w:val="18"/>
          <w:szCs w:val="18"/>
          <w:color w:val="auto"/>
        </w:rPr>
        <w:t xml:space="preserve">” means each of the initial members of the board of directors of the Corporation designated pursuant to </w:t>
      </w:r>
      <w:r>
        <w:rPr>
          <w:rFonts w:ascii="Times New Roman" w:cs="Times New Roman" w:eastAsia="Times New Roman" w:hAnsi="Times New Roman"/>
          <w:sz w:val="18"/>
          <w:szCs w:val="18"/>
          <w:u w:val="single" w:color="auto"/>
          <w:color w:val="auto"/>
        </w:rPr>
        <w:t>Section 1.06(a)(i)</w:t>
      </w:r>
      <w:r>
        <w:rPr>
          <w:rFonts w:ascii="Times New Roman" w:cs="Times New Roman" w:eastAsia="Times New Roman" w:hAnsi="Times New Roman"/>
          <w:sz w:val="18"/>
          <w:szCs w:val="18"/>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these Bylaws, then by at least 75% of the Unaffiliated Independent Directors).</w:t>
      </w:r>
    </w:p>
    <w:p>
      <w:pPr>
        <w:spacing w:after="0" w:line="184"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Viacom Director</w:t>
      </w:r>
      <w:r>
        <w:rPr>
          <w:rFonts w:ascii="Times New Roman" w:cs="Times New Roman" w:eastAsia="Times New Roman" w:hAnsi="Times New Roman"/>
          <w:sz w:val="18"/>
          <w:szCs w:val="18"/>
          <w:color w:val="auto"/>
        </w:rPr>
        <w:t xml:space="preserve">” means each of the initial members of the board of directors of the Corporation designated pursuant to </w:t>
      </w:r>
      <w:r>
        <w:rPr>
          <w:rFonts w:ascii="Times New Roman" w:cs="Times New Roman" w:eastAsia="Times New Roman" w:hAnsi="Times New Roman"/>
          <w:sz w:val="18"/>
          <w:szCs w:val="18"/>
          <w:u w:val="single" w:color="auto"/>
          <w:color w:val="auto"/>
        </w:rPr>
        <w:t>Section 1.06(a)(ii)</w:t>
      </w:r>
      <w:r>
        <w:rPr>
          <w:rFonts w:ascii="Times New Roman" w:cs="Times New Roman" w:eastAsia="Times New Roman" w:hAnsi="Times New Roman"/>
          <w:sz w:val="18"/>
          <w:szCs w:val="18"/>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184"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August 13, 2019, between CBS Corporation and Viacom Inc., as amended,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means National Amusements, Inc. (and any successor-in-interest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39" w:name="page40"/>
    <w:bookmarkEnd w:id="39"/>
    <w:p>
      <w:pPr>
        <w:ind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NAI Affiliated Directors</w:t>
      </w:r>
      <w:r>
        <w:rPr>
          <w:rFonts w:ascii="Times New Roman" w:cs="Times New Roman" w:eastAsia="Times New Roman" w:hAnsi="Times New Roman"/>
          <w:sz w:val="18"/>
          <w:szCs w:val="18"/>
          <w:color w:val="auto"/>
        </w:rPr>
        <w:t xml:space="preserve">” means each member of the board of directors of the Corporation affiliated with or associated (as such terms are defined in Rule 12b-2 promulgated under the Securities Exchange Act of 1934, as amended) with any of the NAI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(x) Robert N. Klieger shall constitute an NAI Affiliated Director for purposes of these Bylaws and (y) any director who filled a vacancy pursuant to the proviso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constitute an NAI Affiliated Director for purposes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Entities</w:t>
      </w:r>
      <w:r>
        <w:rPr>
          <w:rFonts w:ascii="Times New Roman" w:cs="Times New Roman" w:eastAsia="Times New Roman" w:hAnsi="Times New Roman"/>
          <w:sz w:val="18"/>
          <w:szCs w:val="18"/>
          <w:color w:val="auto"/>
        </w:rPr>
        <w:t>” means, collectively, NAI and NAIEH.</w:t>
      </w:r>
    </w:p>
    <w:p>
      <w:pPr>
        <w:spacing w:after="0" w:line="225"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Group</w:t>
      </w:r>
      <w:r>
        <w:rPr>
          <w:rFonts w:ascii="Times New Roman" w:cs="Times New Roman" w:eastAsia="Times New Roman" w:hAnsi="Times New Roman"/>
          <w:sz w:val="18"/>
          <w:szCs w:val="18"/>
          <w:color w:val="auto"/>
        </w:rPr>
        <w:t>” means, collectively, (a) Sumner M. Redstone, (b) Shari E. Redstone, (c) the NAI Entities, (d) the Sumner M. Redstone National Amusements Trust u/d/t dated June 28, 2002,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(e) Tyler Korff, (f) David R. Andelman, (g) Jill Krutick, (h) Thaddeus Jankowski, (i) Phyllis Redstone, (j) Norman Jacobs, (k) Leonard Lewin and (l) any other trustee of the Trust.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NAIEH</w:t>
      </w:r>
      <w:r>
        <w:rPr>
          <w:rFonts w:ascii="Times New Roman" w:cs="Times New Roman" w:eastAsia="Times New Roman" w:hAnsi="Times New Roman"/>
          <w:sz w:val="18"/>
          <w:szCs w:val="18"/>
          <w:color w:val="auto"/>
        </w:rPr>
        <w:t>” means NAI Entertainment Holdings LLC (and any successor-in-interest thereto).</w:t>
      </w:r>
    </w:p>
    <w:p>
      <w:pPr>
        <w:spacing w:after="0" w:line="225"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w:t>
      </w:r>
      <w:r>
        <w:rPr>
          <w:rFonts w:ascii="Times New Roman" w:cs="Times New Roman" w:eastAsia="Times New Roman" w:hAnsi="Times New Roman"/>
          <w:sz w:val="18"/>
          <w:szCs w:val="18"/>
          <w:color w:val="auto"/>
        </w:rPr>
        <w:t>” means approval by the board of directors of the Corporation, which approval includes approval by at least (i) a majority of the Unaffiliated Independent Directors then in office, (ii) two of the Initial CBS Directors then in office and (iii) two of the Initial Viacom Directors then in office.</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CBS Date</w:t>
      </w:r>
      <w:r>
        <w:rPr>
          <w:rFonts w:ascii="Times New Roman" w:cs="Times New Roman" w:eastAsia="Times New Roman" w:hAnsi="Times New Roman"/>
          <w:sz w:val="18"/>
          <w:szCs w:val="18"/>
          <w:color w:val="auto"/>
        </w:rPr>
        <w:t>” means the earliest to occur of (a) the Closing Date Chairman and CEO of CBS’s voluntary departure from this Corporation and (b) the date that is fifteen months after the Closing Date.</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Executive</w:t>
      </w:r>
      <w:r>
        <w:rPr>
          <w:rFonts w:ascii="Times New Roman" w:cs="Times New Roman" w:eastAsia="Times New Roman" w:hAnsi="Times New Roman"/>
          <w:sz w:val="18"/>
          <w:szCs w:val="18"/>
          <w:color w:val="auto"/>
        </w:rPr>
        <w:t>” means an employee who (i) serves in the capacity of (or who would, if appointed, serve in the capacity of) chief operating officer of the Corporation or any other position with substantially similar responsibilities or (ii) served as chief executive officer, chief financial officer, chief operating officer or general counsel at CBS Corporation or Viacom Inc. at any time prior to the Effective Time (excluding, for the avoidance of doubt, the Existing Specified Executives).</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Unaffiliated Independent Director</w:t>
      </w:r>
      <w:r>
        <w:rPr>
          <w:rFonts w:ascii="Times New Roman" w:cs="Times New Roman" w:eastAsia="Times New Roman" w:hAnsi="Times New Roman"/>
          <w:sz w:val="18"/>
          <w:szCs w:val="18"/>
          <w:color w:val="auto"/>
        </w:rPr>
        <w:t>” means any member of the board of directors of the Corporation (i) who is not affiliated or associated (as such terms are defined in Rule 12b-2 promulgated under the Securities Exchange Act of 1934, as amended) with any member of the NAI Group and (ii) who is “</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xml:space="preserve">” under applicable stock exchange and U.S. Securities and Exchange Commission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for the avoidance of doubt, Robert N. Klieger shall not constitute an Unaffiliated Independent Director for purposes of these Bylaws and (y) any director who filled a vacancy pursuant to the proviso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not constitute an Unaffiliated Independent Director for purposes of these Bylaws.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Board of Directors.</w:t>
      </w:r>
    </w:p>
    <w:p>
      <w:pPr>
        <w:spacing w:after="0" w:line="225" w:lineRule="exact"/>
        <w:rPr>
          <w:sz w:val="20"/>
          <w:szCs w:val="20"/>
          <w:color w:val="auto"/>
        </w:rPr>
      </w:pPr>
    </w:p>
    <w:p>
      <w:pPr>
        <w:ind w:right="480" w:firstLine="444"/>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the board of directors shall be composed of: (i) the six (6) Initial CBS Directors; (ii) the four (4) Initial Viacom Directors; (iii) two (2) NAI Affiliated Directors; and (iv) the Chief Executive Officer.</w:t>
      </w:r>
    </w:p>
    <w:p>
      <w:pPr>
        <w:spacing w:after="0" w:line="161" w:lineRule="exact"/>
        <w:rPr>
          <w:rFonts w:ascii="Times New Roman" w:cs="Times New Roman" w:eastAsia="Times New Roman" w:hAnsi="Times New Roman"/>
          <w:sz w:val="18"/>
          <w:szCs w:val="18"/>
          <w:color w:val="auto"/>
        </w:rPr>
      </w:pPr>
    </w:p>
    <w:p>
      <w:pPr>
        <w:ind w:right="20" w:firstLine="444"/>
        <w:spacing w:after="0" w:line="266" w:lineRule="auto"/>
        <w:tabs>
          <w:tab w:leader="none" w:pos="6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until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Closing Date (the “</w:t>
      </w:r>
      <w:r>
        <w:rPr>
          <w:rFonts w:ascii="Times New Roman" w:cs="Times New Roman" w:eastAsia="Times New Roman" w:hAnsi="Times New Roman"/>
          <w:sz w:val="18"/>
          <w:szCs w:val="18"/>
          <w:u w:val="single" w:color="auto"/>
          <w:color w:val="auto"/>
        </w:rPr>
        <w:t>Designated Period</w:t>
      </w:r>
      <w:r>
        <w:rPr>
          <w:rFonts w:ascii="Times New Roman" w:cs="Times New Roman" w:eastAsia="Times New Roman" w:hAnsi="Times New Roman"/>
          <w:sz w:val="18"/>
          <w:szCs w:val="18"/>
          <w:color w:val="auto"/>
        </w:rPr>
        <w:t>”), unless the board of directors shall have adopted a resolution to the contrary that was approved with the Requisite Approval, the number of directors constituting the entire board of directors shall be fixed at thirteen (13) members.</w:t>
      </w:r>
    </w:p>
    <w:p>
      <w:pPr>
        <w:spacing w:after="0" w:line="176" w:lineRule="exact"/>
        <w:rPr>
          <w:rFonts w:ascii="Times New Roman" w:cs="Times New Roman" w:eastAsia="Times New Roman" w:hAnsi="Times New Roman"/>
          <w:sz w:val="18"/>
          <w:szCs w:val="18"/>
          <w:color w:val="auto"/>
        </w:rPr>
      </w:pPr>
    </w:p>
    <w:p>
      <w:pPr>
        <w:ind w:right="160" w:firstLine="444"/>
        <w:spacing w:after="0" w:line="25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40" w:name="page41"/>
    <w:bookmarkEnd w:id="40"/>
    <w:p>
      <w:pPr>
        <w:ind w:left="-4" w:firstLine="444"/>
        <w:spacing w:after="0" w:line="274" w:lineRule="auto"/>
        <w:tabs>
          <w:tab w:leader="none" w:pos="69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such candidate is an Initial CBS Director, Initial Viacom Director or NAI Affiliated Director serving on the board of directors at the time such approval is sought, such approval need only have been by the affirmative vote of at least a majority of the then-serving directors.</w:t>
      </w:r>
    </w:p>
    <w:p>
      <w:pPr>
        <w:spacing w:after="0" w:line="172"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Section 3. Board Committees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 w:right="240" w:firstLine="444"/>
        <w:spacing w:after="0" w:line="266" w:lineRule="auto"/>
        <w:tabs>
          <w:tab w:leader="none" w:pos="6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Times New Roman" w:cs="Times New Roman" w:eastAsia="Times New Roman" w:hAnsi="Times New Roman"/>
          <w:sz w:val="18"/>
          <w:szCs w:val="18"/>
          <w:u w:val="single" w:color="auto"/>
          <w:color w:val="auto"/>
        </w:rPr>
        <w:t>Specified Post-Merger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 the Audit Committee, (B) the Nominating and Governance Committee and (C) the Compensation Committee.</w:t>
      </w:r>
    </w:p>
    <w:p>
      <w:pPr>
        <w:spacing w:after="0" w:line="176" w:lineRule="exact"/>
        <w:rPr>
          <w:rFonts w:ascii="Times New Roman" w:cs="Times New Roman" w:eastAsia="Times New Roman" w:hAnsi="Times New Roman"/>
          <w:sz w:val="18"/>
          <w:szCs w:val="18"/>
          <w:color w:val="auto"/>
        </w:rPr>
      </w:pPr>
    </w:p>
    <w:p>
      <w:pPr>
        <w:ind w:left="-4" w:right="20" w:firstLine="444"/>
        <w:spacing w:after="0" w:line="272" w:lineRule="auto"/>
        <w:tabs>
          <w:tab w:leader="none" w:pos="69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 that was approved with the Requisite Approval, each Specified Post-Merger Committee shall be composed solely of an equal number of the Initial CBS Directors and Initial Viacom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72" w:lineRule="exact"/>
        <w:rPr>
          <w:rFonts w:ascii="Times New Roman" w:cs="Times New Roman" w:eastAsia="Times New Roman" w:hAnsi="Times New Roman"/>
          <w:sz w:val="17"/>
          <w:szCs w:val="17"/>
          <w:color w:val="auto"/>
        </w:rPr>
      </w:pPr>
    </w:p>
    <w:p>
      <w:pPr>
        <w:ind w:left="-4" w:right="20" w:firstLine="444"/>
        <w:spacing w:after="0" w:line="255" w:lineRule="auto"/>
        <w:tabs>
          <w:tab w:leader="none" w:pos="6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83"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Section 4. Management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center"/>
        <w:ind w:left="-4" w:right="20" w:firstLine="444"/>
        <w:spacing w:after="0" w:line="261" w:lineRule="auto"/>
        <w:tabs>
          <w:tab w:leader="none" w:pos="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w:t>
      </w:r>
    </w:p>
    <w:p>
      <w:pPr>
        <w:ind w:left="-4" w:right="360" w:firstLine="4"/>
        <w:spacing w:after="0" w:line="255" w:lineRule="auto"/>
        <w:tabs>
          <w:tab w:leader="none" w:pos="2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the Corporation, (ii) Executive Vice President, Chief Financial Officer of the Corporation, (iii) Executive Vice President, General Counsel of the Corporation and (iv) Executive Vice President of the Corporation and General Counsel of the Corporation’s CBS business, respectively, except in the case of such officers’ voluntary departure from the Corporation.</w:t>
      </w:r>
    </w:p>
    <w:p>
      <w:pPr>
        <w:spacing w:after="0" w:line="186" w:lineRule="exact"/>
        <w:rPr>
          <w:rFonts w:ascii="Times New Roman" w:cs="Times New Roman" w:eastAsia="Times New Roman" w:hAnsi="Times New Roman"/>
          <w:sz w:val="18"/>
          <w:szCs w:val="18"/>
          <w:color w:val="auto"/>
        </w:rPr>
      </w:pPr>
    </w:p>
    <w:p>
      <w:pPr>
        <w:jc w:val="both"/>
        <w:ind w:left="-4" w:right="60" w:firstLine="444"/>
        <w:spacing w:after="0" w:line="266" w:lineRule="auto"/>
        <w:tabs>
          <w:tab w:leader="none" w:pos="6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10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76"/>
          </w:cols>
          <w:pgMar w:left="444" w:top="270" w:right="479" w:bottom="1440" w:gutter="0" w:footer="0" w:header="0"/>
        </w:sectPr>
      </w:pPr>
    </w:p>
    <w:bookmarkStart w:id="41" w:name="page42"/>
    <w:bookmarkEnd w:id="41"/>
    <w:p>
      <w:pPr>
        <w:ind w:right="700" w:firstLine="444"/>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53" w:lineRule="exact"/>
        <w:rPr>
          <w:rFonts w:ascii="Times New Roman" w:cs="Times New Roman" w:eastAsia="Times New Roman" w:hAnsi="Times New Roman"/>
          <w:sz w:val="18"/>
          <w:szCs w:val="18"/>
          <w:color w:val="auto"/>
        </w:rPr>
      </w:pPr>
    </w:p>
    <w:p>
      <w:pPr>
        <w:ind w:left="1080" w:hanging="212"/>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hiring or appointment (or similar act) of any Specified Executive;</w:t>
      </w:r>
    </w:p>
    <w:p>
      <w:pPr>
        <w:spacing w:after="0" w:line="117" w:lineRule="exact"/>
        <w:rPr>
          <w:rFonts w:ascii="Times New Roman" w:cs="Times New Roman" w:eastAsia="Times New Roman" w:hAnsi="Times New Roman"/>
          <w:sz w:val="18"/>
          <w:szCs w:val="18"/>
          <w:color w:val="auto"/>
        </w:rPr>
      </w:pPr>
    </w:p>
    <w:p>
      <w:pPr>
        <w:ind w:left="1140" w:hanging="272"/>
        <w:spacing w:after="0"/>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removal (or similar act) of any Existing Specified Executive (other than the Chairman and CEO of CBS);</w:t>
      </w:r>
    </w:p>
    <w:p>
      <w:pPr>
        <w:spacing w:after="0" w:line="117" w:lineRule="exact"/>
        <w:rPr>
          <w:rFonts w:ascii="Times New Roman" w:cs="Times New Roman" w:eastAsia="Times New Roman" w:hAnsi="Times New Roman"/>
          <w:sz w:val="18"/>
          <w:szCs w:val="18"/>
          <w:color w:val="auto"/>
        </w:rPr>
      </w:pPr>
    </w:p>
    <w:p>
      <w:pPr>
        <w:ind w:left="440" w:right="60" w:firstLine="428"/>
        <w:spacing w:after="0" w:line="261" w:lineRule="auto"/>
        <w:tabs>
          <w:tab w:leader="none" w:pos="11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71" w:lineRule="exact"/>
        <w:rPr>
          <w:rFonts w:ascii="Times New Roman" w:cs="Times New Roman" w:eastAsia="Times New Roman" w:hAnsi="Times New Roman"/>
          <w:sz w:val="18"/>
          <w:szCs w:val="18"/>
          <w:color w:val="auto"/>
        </w:rPr>
      </w:pPr>
    </w:p>
    <w:p>
      <w:pPr>
        <w:ind w:left="440" w:right="240" w:firstLine="428"/>
        <w:spacing w:after="0" w:line="282" w:lineRule="auto"/>
        <w:tabs>
          <w:tab w:leader="none" w:pos="11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the compensation arrangements of the Existing Specified Executives (other than the Chairman and CEO of CBS) having a material effect.</w:t>
      </w:r>
    </w:p>
    <w:p>
      <w:pPr>
        <w:spacing w:after="0" w:line="161" w:lineRule="exact"/>
        <w:rPr>
          <w:rFonts w:ascii="Times New Roman" w:cs="Times New Roman" w:eastAsia="Times New Roman" w:hAnsi="Times New Roman"/>
          <w:sz w:val="18"/>
          <w:szCs w:val="18"/>
          <w:color w:val="auto"/>
        </w:rPr>
      </w:pPr>
    </w:p>
    <w:p>
      <w:pPr>
        <w:ind w:firstLine="444"/>
        <w:spacing w:after="0" w:line="266" w:lineRule="auto"/>
        <w:tabs>
          <w:tab w:leader="none" w:pos="6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68" w:lineRule="exact"/>
        <w:rPr>
          <w:rFonts w:ascii="Times New Roman" w:cs="Times New Roman" w:eastAsia="Times New Roman" w:hAnsi="Times New Roman"/>
          <w:sz w:val="18"/>
          <w:szCs w:val="18"/>
          <w:color w:val="auto"/>
        </w:rPr>
      </w:pPr>
    </w:p>
    <w:p>
      <w:pPr>
        <w:ind w:left="1080" w:hanging="212"/>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hiring, appointment, termination or removal of the Chairman and CEO of CBS;</w:t>
      </w:r>
    </w:p>
    <w:p>
      <w:pPr>
        <w:spacing w:after="0" w:line="117" w:lineRule="exact"/>
        <w:rPr>
          <w:rFonts w:ascii="Times New Roman" w:cs="Times New Roman" w:eastAsia="Times New Roman" w:hAnsi="Times New Roman"/>
          <w:sz w:val="18"/>
          <w:szCs w:val="18"/>
          <w:color w:val="auto"/>
        </w:rPr>
      </w:pPr>
    </w:p>
    <w:p>
      <w:pPr>
        <w:ind w:left="440" w:right="180" w:firstLine="428"/>
        <w:spacing w:after="0" w:line="261" w:lineRule="auto"/>
        <w:tabs>
          <w:tab w:leader="none" w:pos="11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71" w:lineRule="exact"/>
        <w:rPr>
          <w:rFonts w:ascii="Times New Roman" w:cs="Times New Roman" w:eastAsia="Times New Roman" w:hAnsi="Times New Roman"/>
          <w:sz w:val="18"/>
          <w:szCs w:val="18"/>
          <w:color w:val="auto"/>
        </w:rPr>
      </w:pPr>
    </w:p>
    <w:p>
      <w:pPr>
        <w:ind w:left="1180" w:hanging="312"/>
        <w:spacing w:after="0"/>
        <w:tabs>
          <w:tab w:leader="none" w:pos="11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to the compensation arrangements of the Chairman and CEO of CBS having a material effect.</w:t>
      </w:r>
    </w:p>
    <w:p>
      <w:pPr>
        <w:spacing w:after="0" w:line="22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Section 5. 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(i) the Designated Period, the board of directors shall not modify, amend, or repeal any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adopt any other resolution inconsistent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(ii) the period commencing on the Closing Date and ending on the Specified CBS Date, the board of directors shall not modify, amend, or repeal any provision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adopt any other resolution inconsistent with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(each of clauses (i) and (ii), an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without the Requisite Approval.</w:t>
      </w:r>
    </w:p>
    <w:p>
      <w:pPr>
        <w:spacing w:after="0" w:line="19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 In the event of any inconsistency between any other provision of these bylaws (other than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on the one hand, and any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on the other hand,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VIACOM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CBS CORPORATION (to be renamed VIACOMCBS INC.)</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TWENTY-FIRST SUPPLEMENTAL 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December 4, 2019</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Indenture dated as of April 12, 2006</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VIACOM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237490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Merger of Viacom Inc. with and into ViacomCBS Inc.</w:t>
      </w:r>
    </w:p>
    <w:p>
      <w:pPr>
        <w:sectPr>
          <w:pgSz w:w="11900" w:h="16838" w:orient="portrait"/>
          <w:cols w:equalWidth="0" w:num="1">
            <w:col w:w="10020"/>
          </w:cols>
          <w:pgMar w:left="1440" w:top="117" w:right="439" w:bottom="1440" w:gutter="0" w:footer="0" w:header="0"/>
        </w:sectPr>
      </w:pPr>
    </w:p>
    <w:bookmarkStart w:id="43" w:name="page44"/>
    <w:bookmarkEnd w:id="43"/>
    <w:p>
      <w:pPr>
        <w:ind w:right="20" w:firstLine="99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TWENTY-FIRST SUPPLEMENTAL INDENTURE, dated as of December 4, 2019, among VIACOM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CBS CORPORATION (to be renamed ViacomCBS Inc. immediately following the Effective Time (as defined below)), a Delaware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THE BANK OF NEW YORK MELLON, a New York banking corporation,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to the Indenture, dated as of April 12, 2006, between the Company and the Trustee, as supplemented from time to time (as so supplemented and as supplemented hereby,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160" w:firstLine="992"/>
        <w:spacing w:after="0" w:line="261" w:lineRule="auto"/>
        <w:rPr>
          <w:sz w:val="20"/>
          <w:szCs w:val="20"/>
          <w:color w:val="auto"/>
        </w:rPr>
      </w:pPr>
      <w:r>
        <w:rPr>
          <w:rFonts w:ascii="Times New Roman" w:cs="Times New Roman" w:eastAsia="Times New Roman" w:hAnsi="Times New Roman"/>
          <w:sz w:val="18"/>
          <w:szCs w:val="18"/>
          <w:color w:val="auto"/>
        </w:rPr>
        <w:t>WHEREAS, pursuant to the Agreement and Plan of Merger, dated as of August 13, 2019 (as it may be amended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between the Surviving Corporation and the Company, the Company will merge with and into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separate legal existence of the Company shall cease, as provided under the Delaware General Corporation Law;</w:t>
      </w:r>
    </w:p>
    <w:p>
      <w:pPr>
        <w:spacing w:after="0" w:line="178" w:lineRule="exact"/>
        <w:rPr>
          <w:sz w:val="20"/>
          <w:szCs w:val="20"/>
          <w:color w:val="auto"/>
        </w:rPr>
      </w:pPr>
    </w:p>
    <w:p>
      <w:pPr>
        <w:ind w:firstLine="992"/>
        <w:spacing w:after="0" w:line="284" w:lineRule="auto"/>
        <w:rPr>
          <w:sz w:val="20"/>
          <w:szCs w:val="20"/>
          <w:color w:val="auto"/>
        </w:rPr>
      </w:pPr>
      <w:r>
        <w:rPr>
          <w:rFonts w:ascii="Times New Roman" w:cs="Times New Roman" w:eastAsia="Times New Roman" w:hAnsi="Times New Roman"/>
          <w:sz w:val="18"/>
          <w:szCs w:val="18"/>
          <w:color w:val="auto"/>
        </w:rPr>
        <w:t xml:space="preserve">WHEREAS, Section 801 of the Indenture permits the Company to merge with and into another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conditions of Section 801 are satisfied;</w:t>
      </w:r>
    </w:p>
    <w:p>
      <w:pPr>
        <w:spacing w:after="0" w:line="160" w:lineRule="exact"/>
        <w:rPr>
          <w:sz w:val="20"/>
          <w:szCs w:val="20"/>
          <w:color w:val="auto"/>
        </w:rPr>
      </w:pPr>
    </w:p>
    <w:p>
      <w:pPr>
        <w:jc w:val="both"/>
        <w:ind w:right="160" w:firstLine="992"/>
        <w:spacing w:after="0" w:line="266" w:lineRule="auto"/>
        <w:rPr>
          <w:sz w:val="20"/>
          <w:szCs w:val="20"/>
          <w:color w:val="auto"/>
        </w:rPr>
      </w:pPr>
      <w:r>
        <w:rPr>
          <w:rFonts w:ascii="Times New Roman" w:cs="Times New Roman" w:eastAsia="Times New Roman" w:hAnsi="Times New Roman"/>
          <w:sz w:val="18"/>
          <w:szCs w:val="18"/>
          <w:color w:val="auto"/>
        </w:rPr>
        <w:t>WHEREAS, pursuant to Section 802 of the Indenture, upon consummation of the Merger in accordance with Section 801, the Surviving Corporation shall succeed to, and be substituted for, and may exercise every right and power of, the Company under the Indenture with the same effect as if the Surviving Corporation had been named as the “Company” therein;</w:t>
      </w:r>
    </w:p>
    <w:p>
      <w:pPr>
        <w:spacing w:after="0" w:line="176" w:lineRule="exact"/>
        <w:rPr>
          <w:sz w:val="20"/>
          <w:szCs w:val="20"/>
          <w:color w:val="auto"/>
        </w:rPr>
      </w:pPr>
    </w:p>
    <w:p>
      <w:pPr>
        <w:ind w:firstLine="992"/>
        <w:spacing w:after="0" w:line="261" w:lineRule="auto"/>
        <w:rPr>
          <w:sz w:val="20"/>
          <w:szCs w:val="20"/>
          <w:color w:val="auto"/>
        </w:rPr>
      </w:pPr>
      <w:r>
        <w:rPr>
          <w:rFonts w:ascii="Times New Roman" w:cs="Times New Roman" w:eastAsia="Times New Roman" w:hAnsi="Times New Roman"/>
          <w:sz w:val="18"/>
          <w:szCs w:val="18"/>
          <w:color w:val="auto"/>
        </w:rPr>
        <w:t>WHEREAS, Section 901(1) of the Indenture permits, without the consent of any Holders, the Company, when authorized by or pursuant to a Board Resolution, and the Trustee, at any time and from time to time, to enter into one or more indentures supplemental to the Indenture, in form satisfactory to the Trustee, for the purpose of evidencing the succession of another Person to the Company and the assumption by any such successor of the covenants of the Company contained in the Indenture and in the Securities;</w:t>
      </w:r>
    </w:p>
    <w:p>
      <w:pPr>
        <w:spacing w:after="0" w:line="180" w:lineRule="exact"/>
        <w:rPr>
          <w:sz w:val="20"/>
          <w:szCs w:val="20"/>
          <w:color w:val="auto"/>
        </w:rPr>
      </w:pPr>
    </w:p>
    <w:p>
      <w:pPr>
        <w:ind w:right="180" w:firstLine="992"/>
        <w:spacing w:after="0" w:line="282" w:lineRule="auto"/>
        <w:rPr>
          <w:sz w:val="20"/>
          <w:szCs w:val="20"/>
          <w:color w:val="auto"/>
        </w:rPr>
      </w:pPr>
      <w:r>
        <w:rPr>
          <w:rFonts w:ascii="Times New Roman" w:cs="Times New Roman" w:eastAsia="Times New Roman" w:hAnsi="Times New Roman"/>
          <w:sz w:val="18"/>
          <w:szCs w:val="18"/>
          <w:color w:val="auto"/>
        </w:rPr>
        <w:t>WHEREAS, the Company is authorized by a Board Resolution to enter into this Twenty-First Supplemental Indenture and the Surviving Corporation is authorized by a resolution of its board of directors to enter into this Twenty-First Supplemental Indenture;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NOW, THEREFORE, THIS TWENTY-FIRST SUPPLEMENTAL INDENTURE WITNESSETH:</w:t>
      </w:r>
    </w:p>
    <w:p>
      <w:pPr>
        <w:spacing w:after="0" w:line="117" w:lineRule="exact"/>
        <w:rPr>
          <w:sz w:val="20"/>
          <w:szCs w:val="20"/>
          <w:color w:val="auto"/>
        </w:rPr>
      </w:pPr>
    </w:p>
    <w:p>
      <w:pPr>
        <w:jc w:val="both"/>
        <w:ind w:right="40" w:firstLine="992"/>
        <w:spacing w:after="0" w:line="266" w:lineRule="auto"/>
        <w:rPr>
          <w:sz w:val="20"/>
          <w:szCs w:val="20"/>
          <w:color w:val="auto"/>
        </w:rPr>
      </w:pPr>
      <w:r>
        <w:rPr>
          <w:rFonts w:ascii="Times New Roman" w:cs="Times New Roman" w:eastAsia="Times New Roman" w:hAnsi="Times New Roman"/>
          <w:sz w:val="18"/>
          <w:szCs w:val="18"/>
          <w:color w:val="auto"/>
        </w:rPr>
        <w:t>For consideration, the adequacy and sufficiency of which are hereby acknowledged by the parties hereto, each party agrees as follows, for the benefit of the other parties and for the equal and proportionate benefit of all Holders of Outstanding Securities of each series of Securities issued and to be issued under the Indenture as follows:</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SECTION 1. For the purpose of this Twenty-First Supplemental Indenture, all terms used herein, unless otherwise defined, shall have the meaning assigned to them in the Indenture, as supplemented hereby.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 As of the Effective Time, the Surviving Corporation hereby assumes payment of the principal of (premium, if any, on) and interest on, the Outstanding Securities of each series of Securities issued under the Indenture and the performance and observance of all the covenants and conditions of the Indenture with respect to the Company.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SECTION 3. As of the Effective Time, the Surviving Corporation hereby succeeds to, and is substituted for, and may exercise every right and power of, the Company under the Indenture with the same effect as if the Surviving Corporation had been named as the Company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THE LAWS OF THE STATE OF NEW YORK SHALL GOVERN THIS TWENTY-FIRST SUPPLEMENTAL INDENTURE.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SECTION 5. This Twenty-First Supplemental Indenture may be executed in any number of counterparts, each of which when so executed shall be deemed to be an original, but such counterparts shall together constitute but one and the same instrument.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SECTION 6. Except as herein amended, all applicable terms, conditions and provisions of the Indenture, as supplemented, shall continue in full force and effect and shall remain binding and enforceable in accordance with their respective terms.</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SECTION 7. The Trustee makes no representations as to the validity or sufficiency of this Twenty-First Supplemental Indenture. The recitals and statements herein are deemed to be those of the Company and the Surviving Corporation and not of the Trustee.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5" w:name="page46"/>
    <w:bookmarkEnd w:id="45"/>
    <w:p>
      <w:pPr>
        <w:ind w:firstLine="99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Twenty-First Supplemental Indenture to be duly executed, all as of the day and year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VIACOM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Bombassei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17145</wp:posOffset>
            </wp:positionV>
            <wp:extent cx="2546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James Bombassei</w:t>
      </w:r>
    </w:p>
    <w:p>
      <w:pPr>
        <w:spacing w:after="0" w:line="27" w:lineRule="exact"/>
        <w:rPr>
          <w:sz w:val="20"/>
          <w:szCs w:val="20"/>
          <w:color w:val="auto"/>
        </w:rPr>
      </w:pPr>
    </w:p>
    <w:p>
      <w:pPr>
        <w:jc w:val="center"/>
        <w:ind w:left="670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Senior Vice President, Investor</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Relations and Treasurer</w:t>
      </w: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Twenty-First Supplemental Indenture</w:t>
      </w:r>
      <w:r>
        <w:rPr>
          <w:rFonts w:ascii="Times New Roman" w:cs="Times New Roman" w:eastAsia="Times New Roman" w:hAnsi="Times New Roman"/>
          <w:sz w:val="18"/>
          <w:szCs w:val="18"/>
          <w:color w:val="auto"/>
        </w:rPr>
        <w:t>]</w:t>
      </w:r>
    </w:p>
    <w:p>
      <w:pPr>
        <w:sectPr>
          <w:pgSz w:w="11900" w:h="16838" w:orient="portrait"/>
          <w:cols w:equalWidth="0" w:num="1">
            <w:col w:w="10700"/>
          </w:cols>
          <w:pgMar w:left="440" w:top="270" w:right="75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CBS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be renamed ViacomCBS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17145</wp:posOffset>
            </wp:positionV>
            <wp:extent cx="2573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Christina Spade</w:t>
      </w:r>
    </w:p>
    <w:p>
      <w:pPr>
        <w:spacing w:after="0" w:line="27" w:lineRule="exact"/>
        <w:rPr>
          <w:sz w:val="20"/>
          <w:szCs w:val="20"/>
          <w:color w:val="auto"/>
        </w:rPr>
      </w:pPr>
    </w:p>
    <w:p>
      <w:pPr>
        <w:jc w:val="both"/>
        <w:ind w:left="598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Twenty-First Supplemental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47" w:name="page48"/>
    <w:bookmarkEnd w:id="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237"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17145</wp:posOffset>
            </wp:positionV>
            <wp:extent cx="2538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Laurence J. O’Brien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Twenty-First Supplemental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48" w:name="page49"/>
    <w:bookmarkEnd w:id="48"/>
    <w:p>
      <w:pPr>
        <w:ind w:left="91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190500</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233045</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LOAN ASSUMPTION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VIACOMCBS INC.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 successor to Viacom Inc.),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December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MERGER OF VIACOM INC. WITH AND INTO</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CBS CORPORATION (RENAMED VIACOMCBS INC.)</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LOAN ASSUMPTION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(ViacomCBS)</w:t>
      </w:r>
    </w:p>
    <w:p>
      <w:pPr>
        <w:sectPr>
          <w:pgSz w:w="11900" w:h="16838" w:orient="portrait"/>
          <w:cols w:equalWidth="0" w:num="1">
            <w:col w:w="10020"/>
          </w:cols>
          <w:pgMar w:left="1440" w:top="117"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ASSUMPTION</w:t>
      </w:r>
    </w:p>
    <w:p>
      <w:pPr>
        <w:spacing w:after="0" w:line="229" w:lineRule="exact"/>
        <w:rPr>
          <w:sz w:val="20"/>
          <w:szCs w:val="20"/>
          <w:color w:val="auto"/>
        </w:rPr>
      </w:pPr>
    </w:p>
    <w:p>
      <w:pPr>
        <w:ind w:right="660" w:firstLine="441"/>
        <w:spacing w:after="0" w:line="266" w:lineRule="auto"/>
        <w:rPr>
          <w:sz w:val="20"/>
          <w:szCs w:val="20"/>
          <w:color w:val="auto"/>
        </w:rPr>
      </w:pPr>
      <w:r>
        <w:rPr>
          <w:rFonts w:ascii="Times New Roman" w:cs="Times New Roman" w:eastAsia="Times New Roman" w:hAnsi="Times New Roman"/>
          <w:sz w:val="18"/>
          <w:szCs w:val="18"/>
          <w:color w:val="auto"/>
        </w:rPr>
        <w:t>This LOAN ASSUMPTION is dated as of December 4, 2019 (this “</w:t>
      </w: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and entered into by VIACOMCBS INC., a corporation organized under the laws of the State of Delaware (“</w:t>
      </w:r>
      <w:r>
        <w:rPr>
          <w:rFonts w:ascii="Times New Roman" w:cs="Times New Roman" w:eastAsia="Times New Roman" w:hAnsi="Times New Roman"/>
          <w:sz w:val="18"/>
          <w:szCs w:val="18"/>
          <w:u w:val="single" w:color="auto"/>
          <w:color w:val="auto"/>
        </w:rPr>
        <w:t>ViacomCBS</w:t>
      </w:r>
      <w:r>
        <w:rPr>
          <w:rFonts w:ascii="Times New Roman" w:cs="Times New Roman" w:eastAsia="Times New Roman" w:hAnsi="Times New Roman"/>
          <w:sz w:val="18"/>
          <w:szCs w:val="18"/>
          <w:color w:val="auto"/>
        </w:rPr>
        <w:t>,” as successor to Viacom Inc. (“</w:t>
      </w:r>
      <w:r>
        <w:rPr>
          <w:rFonts w:ascii="Times New Roman" w:cs="Times New Roman" w:eastAsia="Times New Roman" w:hAnsi="Times New Roman"/>
          <w:sz w:val="18"/>
          <w:szCs w:val="18"/>
          <w:u w:val="single" w:color="auto"/>
          <w:color w:val="auto"/>
        </w:rPr>
        <w:t>Viacom</w:t>
      </w:r>
      <w:r>
        <w:rPr>
          <w:rFonts w:ascii="Times New Roman" w:cs="Times New Roman" w:eastAsia="Times New Roman" w:hAnsi="Times New Roman"/>
          <w:sz w:val="18"/>
          <w:szCs w:val="18"/>
          <w:color w:val="auto"/>
        </w:rPr>
        <w:t>”)). All capitalized terms used in this Assumption and not defined herein have the meanings ascribed to such terms in the Credit Agreement (as defined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WHEREAS, Viacom entered into that certain Amended and Restated Credit Agreement, dated as of February 11, 2019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with the Subsidiary Borrowers parties thereto, the Lenders parties thereto, JPMorgan Chase Bank, N.A., as Administrative Agent, Citibank, N.A. and Bank of America, N.A., as Syndication Agents, and Deutsche Bank Securities Inc., Mizuho Bank, Ltd., Morgan Stanley MUFG Loan Partners, LLC, and Wells Fargo Bank, N.A., as Documentation Agents, pursuant to which the Lenders agreed to extend credit to Viacom;</w:t>
      </w:r>
    </w:p>
    <w:p>
      <w:pPr>
        <w:spacing w:after="0" w:line="180"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WHEREAS, Section 5.4(c) of the Credit Agreement permits Viacom to merge or consolidate with or into any Person if (a) the corporation formed by such consolidation or into which Viacom is merged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is a corporation organized under the laws of the United States of America, any State thereof or the District of Columbia, (b) the Surviving Corporation expressly assumes the obligations of Viacom under the Credit Agreement pursuant to a written agreement, (c) the Administrative Agent shall have received such written agreement and a certificate of a Responsible Officer and an opinion of counsel to the effect that such merger or consolidation complies with Section 5.4(c) of the Credit Agreement and (d) after giving effect to such merger or consolidation and to any repayment of Loans to be made upon consummation thereof (it being expressly understood that no repayment of Loans is required solely by virtue thereof), no Default or Event of Default shall have occurred or be continuing; and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Viacom has entered into that certain Agreement and Plan of Merger, dated as of August 13, 2019 (as amended by Amendment No.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Agreement and Plan of Merger, dated as of October 16, 2019, and as it may be further amended or otherwise modified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CBS Corporation, a corporation organized under the laws of the State of Delaware (“</w:t>
      </w:r>
      <w:r>
        <w:rPr>
          <w:rFonts w:ascii="Times New Roman" w:cs="Times New Roman" w:eastAsia="Times New Roman" w:hAnsi="Times New Roman"/>
          <w:sz w:val="18"/>
          <w:szCs w:val="18"/>
          <w:u w:val="single" w:color="auto"/>
          <w:color w:val="auto"/>
        </w:rPr>
        <w:t>CBS</w:t>
      </w:r>
      <w:r>
        <w:rPr>
          <w:rFonts w:ascii="Times New Roman" w:cs="Times New Roman" w:eastAsia="Times New Roman" w:hAnsi="Times New Roman"/>
          <w:sz w:val="18"/>
          <w:szCs w:val="18"/>
          <w:color w:val="auto"/>
        </w:rPr>
        <w:t>”), pursuant to which Viacom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merged with and into CBS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separate legal existence of Viacom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ceased, as provided under the Delaware General Corporation Law, and CBS continued as the Surviving Corporation, changing its name to ViacomCBS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and covenants set forth herein and in the Credit Agreement, ViacomCBS hereby agrees as follows:</w:t>
      </w:r>
    </w:p>
    <w:p>
      <w:pPr>
        <w:spacing w:after="0" w:line="54"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Effective on and as of the Effective Time, ViacomCBS (a) hereby assumes all of the obligations of Viacom under the Credit Agreement and (b) confirms and agrees that the Credit Agreement and the obligations assumed by it thereunder are, and shall</w:t>
      </w:r>
    </w:p>
    <w:p>
      <w:pPr>
        <w:spacing w:after="0" w:line="94"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2</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LOAN ASSUMPTION AGREEMENT</w:t>
            </w:r>
          </w:p>
        </w:tc>
      </w:tr>
      <w:tr>
        <w:trPr>
          <w:trHeight w:val="234"/>
        </w:trPr>
        <w:tc>
          <w:tcPr>
            <w:tcW w:w="1280" w:type="dxa"/>
            <w:vAlign w:val="bottom"/>
          </w:tcPr>
          <w:p>
            <w:pPr>
              <w:spacing w:after="0"/>
              <w:rPr>
                <w:sz w:val="20"/>
                <w:szCs w:val="20"/>
                <w:color w:val="auto"/>
              </w:rPr>
            </w:pP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(ViacomCBS)</w:t>
            </w:r>
          </w:p>
        </w:tc>
      </w:tr>
    </w:tbl>
    <w:p>
      <w:pPr>
        <w:sectPr>
          <w:pgSz w:w="11900" w:h="16838" w:orient="portrait"/>
          <w:cols w:equalWidth="0" w:num="1">
            <w:col w:w="11020"/>
          </w:cols>
          <w:pgMar w:left="440" w:top="266"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 on and after the Effective Time to be, in full force and effect in accordance with their respective terms.</w:t>
      </w:r>
    </w:p>
    <w:p>
      <w:pPr>
        <w:spacing w:after="0" w:line="22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Effect on Credit Agreement</w:t>
      </w:r>
      <w:r>
        <w:rPr>
          <w:rFonts w:ascii="Times New Roman" w:cs="Times New Roman" w:eastAsia="Times New Roman" w:hAnsi="Times New Roman"/>
          <w:sz w:val="18"/>
          <w:szCs w:val="18"/>
          <w:color w:val="auto"/>
        </w:rPr>
        <w:t>. As of the Effective Time, ViacomCBS hereby succeeds to, and is substituted for, and may exercise every right and power of, Viacom under the Credit Agreement with the same effect as if ViacomCBS had been named as Viacom therein.</w:t>
      </w:r>
    </w:p>
    <w:p>
      <w:pPr>
        <w:spacing w:after="0" w:line="162"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Assumption shall be binding upon ViacomCBS and inure solely to the benefit of the Lenders, the Agents and their respective successors and permitted assigns, and nothing herein, express or implied, is intended to or shall confer upon any other Person any legal or equitable right, benefit or remedy of any nature whatsoever, under or by reason of this Assumption.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NEW YORK SHALL GOVERN THIS ASSUMPTION.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020"/>
          </w:cols>
          <w:pgMar w:left="440" w:top="270" w:right="439" w:bottom="1440" w:gutter="0" w:footer="0" w:header="0"/>
        </w:sectPr>
      </w:pPr>
    </w:p>
    <w:p>
      <w:pPr>
        <w:spacing w:after="0" w:line="16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LOAN ASSUMPTION AGREEMENT (ViacomCBS)</w:t>
      </w:r>
    </w:p>
    <w:p>
      <w:pPr>
        <w:sectPr>
          <w:pgSz w:w="11900" w:h="16838" w:orient="portrait"/>
          <w:cols w:equalWidth="0" w:num="2">
            <w:col w:w="7460" w:space="720"/>
            <w:col w:w="2840"/>
          </w:cols>
          <w:pgMar w:left="440" w:top="270" w:right="439" w:bottom="1440" w:gutter="0" w:footer="0" w:header="0"/>
          <w:type w:val="continuous"/>
        </w:sectPr>
      </w:pPr>
    </w:p>
    <w:bookmarkStart w:id="51" w:name="page52"/>
    <w:bookmarkEnd w:id="51"/>
    <w:p>
      <w:pPr>
        <w:ind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caused this Assumption to be executed by its officer thereunto duly authorized,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VIACOMCBS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to Viacom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Christina Spade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440" w:top="266" w:right="439" w:bottom="1440" w:gutter="0" w:footer="0" w:header="0"/>
        </w:sectPr>
      </w:pPr>
    </w:p>
    <w:p>
      <w:pPr>
        <w:spacing w:after="0" w:line="1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LOAN ASSUMPTION AGREEMENT (ViacomCBS)</w:t>
      </w:r>
    </w:p>
    <w:p>
      <w:pPr>
        <w:sectPr>
          <w:pgSz w:w="11900" w:h="16838" w:orient="portrait"/>
          <w:cols w:equalWidth="0" w:num="2">
            <w:col w:w="7460" w:space="720"/>
            <w:col w:w="2840"/>
          </w:cols>
          <w:pgMar w:left="440" w:top="266" w:right="43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333-221338) and Forms S-8 (No. 333-55346, No. 333-82422, No. 333-164441, No. 333-192673, No. 333-198455 and No. 333-204282) of ViacomCBS Inc. (formerly known as CBS Corporation) of our report dated November 14, 2019 relating to the financial statements and financial statement schedule and the effectiveness of internal control over financial reporting of Viacom Inc., which is incorporated by reference in this Current Report on Form 8-K.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2019</w:t>
      </w:r>
    </w:p>
    <w:p>
      <w:pPr>
        <w:sectPr>
          <w:pgSz w:w="11900" w:h="16838" w:orient="portrait"/>
          <w:cols w:equalWidth="0" w:num="1">
            <w:col w:w="11020"/>
          </w:cols>
          <w:pgMar w:left="440" w:top="117"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ViacomCBS Announces Completion of the Merger of CBS and Viacom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Combination creates a leading, global premium content powerhouse</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December 4, 2019 – </w:t>
      </w:r>
      <w:r>
        <w:rPr>
          <w:rFonts w:ascii="Times New Roman" w:cs="Times New Roman" w:eastAsia="Times New Roman" w:hAnsi="Times New Roman"/>
          <w:sz w:val="18"/>
          <w:szCs w:val="18"/>
          <w:color w:val="auto"/>
        </w:rPr>
        <w:t>ViacomCBS Inc. (Nasdaq: VIACA, VIAC) (“ViacomCBS”) today announced the completion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CBS Corporation and Viacom Inc. The combined company, which is renamed ViacomCBS, creates a premium content powerhouse with global scale, including leadership positions in markets across the U.S., Europe, Latin America and Asia.</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is a historic moment that brings together two iconic companies to form one of the world’s most important content producers and providers,” said Bob Bakish, President and Chief Executive Officer of ViacomCBS. “Through the combination of CBS’s and Viacom’s complementary assets, capabilities and talented teams, ViacomCBS will create and deliver premium content for its own platforms and for others, while providing innovative solutions for advertisers and distributors globally. I am excited about the opportunity we have to serve our audiences, creative and commercial partners, and employees, while generating significant long-term value for our shareholders.”</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Building on an extraordinary collection of culture-defining franchises and partnerships with creative talent around the world, ViacomCBS will be home to more than 140,000 premium TV episodes and 3,600 film titles, with global production capabilities and more than $13 billion in annual content investment. The company will account for 22% of TV viewership in the U.S. and hold the highest share of broadcast and cable viewing across key audience demographics, with strength in all categories, including News, Sports, General Entertainment, Pop Culture, Comedy, Music and Kids.</w:t>
      </w:r>
    </w:p>
    <w:p>
      <w:pPr>
        <w:spacing w:after="0" w:line="18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Through the strength and scale of these assets, ViacomCBS will be well-equipped to maximize the value of its content for its own platforms and for others, as it meets the growing global demand for third-party premium content. The company’s content scale will support a robust streaming strategy, including ViacomCBS’s own suite of advertising and subscription-based offerings. In addition, the company’s broad reach, extensive intellectual property portfolio and expertise in advanced marketing solutions will enable it to strengthen its partnerships with distributors and advertisers globally.</w:t>
      </w:r>
    </w:p>
    <w:p>
      <w:pPr>
        <w:spacing w:after="0" w:line="16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ViacomCBS Class A and Class B shares will begin trading on the Nasdaq Global Select Market on December 5, 2019 under the ticker symbols “VIACA” and “VIAC”,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as a result of the merger, each Viacom Class A share and Viacom Class B share converted into 0.59625 of a Class A share and Class B share of ViacomCBS, respectively. Holders of CBS Class A shares and CBS Class B shares will continue to own their existing shares, which are now shares of ViacomCBS.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ViacomCBS will have an attractive growth outlook, be positioned to deliver beneficial cost and revenue synergies and generate substantial free cash flow. This will sustain significant investment in programming and innovation, as well as support ViacomCBS’s commitment to a modest dividend payment. ViacomCBS will also benefit from a strong balance sheet, solid investment grade rating and a board and management team that are focused on creating shareholder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ViacomCBS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ViacomCBS (NASDAQ: VIAC; VIACA) is a leading global media and entertainment company that creates premium content and experiences for audiences worldwide. Driven by iconic consumer brands, its</w:t>
      </w:r>
    </w:p>
    <w:p>
      <w:pPr>
        <w:sectPr>
          <w:pgSz w:w="11900" w:h="16838" w:orient="portrait"/>
          <w:cols w:equalWidth="0" w:num="1">
            <w:col w:w="11020"/>
          </w:cols>
          <w:pgMar w:left="440" w:top="117" w:right="43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portfolio includes CBS, Showtime Networks, Paramount Pictures, Nickelodeon, MTV, Comedy Central, BET, CBS All Access, Pluto TV and Simon &amp; Schuster, among others. The company delivers the largest share of the U.S. television audience and boasts one of the industry’s most important and extensive libraries of TV and film titles. In addition to offering innovative streaming services and digital video products, ViacomCBS provides powerful capabilities in production, distribution and advertising solutions for partners on five continents.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ViacomCBS, please visit </w:t>
      </w:r>
      <w:r>
        <w:rPr>
          <w:rFonts w:ascii="Times New Roman" w:cs="Times New Roman" w:eastAsia="Times New Roman" w:hAnsi="Times New Roman"/>
          <w:sz w:val="18"/>
          <w:szCs w:val="18"/>
          <w:u w:val="single" w:color="auto"/>
          <w:color w:val="auto"/>
        </w:rPr>
        <w:t>www.viacbs.com</w:t>
      </w:r>
      <w:r>
        <w:rPr>
          <w:rFonts w:ascii="Times New Roman" w:cs="Times New Roman" w:eastAsia="Times New Roman" w:hAnsi="Times New Roman"/>
          <w:sz w:val="18"/>
          <w:szCs w:val="18"/>
          <w:color w:val="auto"/>
        </w:rPr>
        <w:t xml:space="preserve"> and follow @ViacomCBS on social platforms.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objectives, plans and goals, and involve known and unknown risks, uncertainties and other factors that are difficult to predict and which may cause future results, performance or achievements to differ from those expressed or implied by these statements. These risks, uncertainties and other factors include, among others: following the recently completed merger, the CBS and Viacom businesses may not be integrated successfully or such integration may be more difficult, time consuming or costly than expected and may not achieve anticipated synergies; operating costs, customer loss and business disruption, including difficulties in maintaining relationships with employees, customers, suppliers or vendors may be greater than anticipated as a result of the merger; the potential impact of unforeseen liabilities, future capital expenditures, expenses or failure to achieve anticipated revenues, costs savings, earnings and synergies from the merger on our financial condition and the management, expansion and growth of our business; litigation related to the merger; potential adverse reactions or changes to business relationships resulting from the merger; the ability to retain and hire key personnel and the uncertainties associated with leadership changes; the risk that the market price for ViacomCBS common stock may be affected by the consummation of the merger and factors different from those that have historically affected CBS and Viacom common stock; the anticipated tax treatment of the merger may not be obtained; risks associated with third-party contracts containing consent and/or other provisions that may be triggered by the merger; and other risks, uncertainties and factors described in our news releases and filings and Viacom’s and CBS’ filings with the Securities and Exchange Commission, including but not limited to Viacom’s Form 10-K for the fiscal year ended September 30, 2019, CBS’ Form 10-K for the fiscal year ended December 31, 2018 and their respective reports on Form 10-Q and Form 8-K subsequent to the filing of their annual reports on Form 10-K. The forward-looking statements included in this news release are made only as of the date of this news release, and we do not undertake any obligation to publicly update any forward-looking statements to reflect subsequent events or circumstances. If applicable, reconciliations for any non-GAAP financial information are included in this news release or available on our website at ir.viacbs.com.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Dini,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Communications</w:t>
      </w:r>
    </w:p>
    <w:p>
      <w:pPr>
        <w:spacing w:after="0" w:line="9" w:lineRule="exact"/>
        <w:rPr>
          <w:sz w:val="20"/>
          <w:szCs w:val="20"/>
          <w:color w:val="auto"/>
        </w:rPr>
      </w:pPr>
    </w:p>
    <w:p>
      <w:pPr>
        <w:ind w:right="9300" w:firstLine="4"/>
        <w:spacing w:after="0" w:line="290" w:lineRule="auto"/>
        <w:tabs>
          <w:tab w:leader="none" w:pos="4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846-2724 </w:t>
      </w:r>
      <w:r>
        <w:rPr>
          <w:rFonts w:ascii="Times New Roman" w:cs="Times New Roman" w:eastAsia="Times New Roman" w:hAnsi="Times New Roman"/>
          <w:sz w:val="17"/>
          <w:szCs w:val="17"/>
          <w:u w:val="single" w:color="auto"/>
          <w:color w:val="auto"/>
        </w:rPr>
        <w:t>justin.dini@viacbs.com</w:t>
      </w:r>
    </w:p>
    <w:p>
      <w:pPr>
        <w:sectPr>
          <w:pgSz w:w="11900" w:h="16838" w:orient="portrait"/>
          <w:cols w:equalWidth="0" w:num="1">
            <w:col w:w="11000"/>
          </w:cols>
          <w:pgMar w:left="440" w:top="270"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DiClemente,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Investor Relations</w:t>
      </w:r>
    </w:p>
    <w:p>
      <w:pPr>
        <w:spacing w:after="0" w:line="21" w:lineRule="exact"/>
        <w:rPr>
          <w:sz w:val="20"/>
          <w:szCs w:val="20"/>
          <w:color w:val="auto"/>
        </w:rPr>
      </w:pPr>
    </w:p>
    <w:p>
      <w:pPr>
        <w:ind w:right="7499" w:firstLine="4"/>
        <w:spacing w:after="0" w:line="290" w:lineRule="auto"/>
        <w:tabs>
          <w:tab w:leader="none" w:pos="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846-5208 </w:t>
      </w:r>
      <w:r>
        <w:rPr>
          <w:rFonts w:ascii="Times New Roman" w:cs="Times New Roman" w:eastAsia="Times New Roman" w:hAnsi="Times New Roman"/>
          <w:sz w:val="17"/>
          <w:szCs w:val="17"/>
          <w:u w:val="single" w:color="auto"/>
          <w:color w:val="auto"/>
        </w:rPr>
        <w:t>Anthony.DiClemente@viacbs.com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VIAC-IR</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2"/>
      <w:numFmt w:val="decimal"/>
      <w:start w:val="104"/>
    </w:lvl>
  </w:abstractNum>
  <w:abstractNum w:abstractNumId="2">
    <w:nsid w:val="431BD7B7"/>
    <w:multiLevelType w:val="hybridMultilevel"/>
    <w:lvl w:ilvl="0">
      <w:lvlJc w:val="left"/>
      <w:lvlText w:val="(%1)"/>
      <w:numFmt w:val="decimal"/>
      <w:start w:val="1"/>
    </w:lvl>
    <w:lvl w:ilvl="1">
      <w:lvlJc w:val="left"/>
      <w:lvlText w:val="(%2)"/>
      <w:numFmt w:val="lowerLetter"/>
      <w:start w:val="1"/>
    </w:lvl>
  </w:abstractNum>
  <w:abstractNum w:abstractNumId="3">
    <w:nsid w:val="3F2DBA31"/>
    <w:multiLevelType w:val="hybridMultilevel"/>
    <w:lvl w:ilvl="0">
      <w:lvlJc w:val="left"/>
      <w:lvlText w:val="(%1)"/>
      <w:numFmt w:val="decimal"/>
      <w:start w:val="2"/>
    </w:lvl>
    <w:lvl w:ilvl="1">
      <w:lvlJc w:val="left"/>
      <w:lvlText w:val="(%2)"/>
      <w:numFmt w:val="lowerLetter"/>
      <w:start w:val="1"/>
    </w:lvl>
  </w:abstractNum>
  <w:abstractNum w:abstractNumId="4">
    <w:nsid w:val="7C83E458"/>
    <w:multiLevelType w:val="hybridMultilevel"/>
    <w:lvl w:ilvl="0">
      <w:lvlJc w:val="left"/>
      <w:lvlText w:val="%1"/>
      <w:numFmt w:val="decimal"/>
      <w:start w:val="1"/>
    </w:lvl>
    <w:lvl w:ilvl="1">
      <w:lvlJc w:val="left"/>
      <w:lvlText w:val="(%2)"/>
      <w:numFmt w:val="lowerLetter"/>
      <w:start w:val="5"/>
    </w:lvl>
  </w:abstractNum>
  <w:abstractNum w:abstractNumId="5">
    <w:nsid w:val="257130A3"/>
    <w:multiLevelType w:val="hybridMultilevel"/>
    <w:lvl w:ilvl="0">
      <w:lvlJc w:val="left"/>
      <w:lvlText w:val="(%1)"/>
      <w:numFmt w:val="decimal"/>
      <w:start w:val="3"/>
    </w:lvl>
    <w:lvl w:ilvl="1">
      <w:lvlJc w:val="left"/>
      <w:lvlText w:val="%2"/>
      <w:numFmt w:val="lowerLetter"/>
      <w:start w:val="1"/>
    </w:lvl>
  </w:abstractNum>
  <w:abstractNum w:abstractNumId="6">
    <w:nsid w:val="62BBD95A"/>
    <w:multiLevelType w:val="hybridMultilevel"/>
    <w:lvl w:ilvl="0">
      <w:lvlJc w:val="left"/>
      <w:lvlText w:val="(%1)"/>
      <w:numFmt w:val="decimal"/>
      <w:start w:val="1"/>
    </w:lvl>
    <w:lvl w:ilvl="1">
      <w:lvlJc w:val="left"/>
      <w:lvlText w:val="(%2)"/>
      <w:numFmt w:val="lowerLetter"/>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7"/>
    </w:lvl>
    <w:lvl w:ilvl="1">
      <w:lvlJc w:val="left"/>
      <w:lvlText w:val="(%2)"/>
      <w:numFmt w:val="lowerLetter"/>
      <w:start w:val="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
    </w:lvl>
    <w:lvl w:ilvl="1">
      <w:lvlJc w:val="left"/>
      <w:lvlText w:val="(%2)"/>
      <w:numFmt w:val="lowerRoman"/>
      <w:start w:val="1"/>
    </w:lvl>
  </w:abstractNum>
  <w:abstractNum w:abstractNumId="17">
    <w:nsid w:val="4353D0CD"/>
    <w:multiLevelType w:val="hybridMultilevel"/>
    <w:lvl w:ilvl="0">
      <w:lvlJc w:val="left"/>
      <w:lvlText w:val="%1"/>
      <w:numFmt w:val="decimal"/>
      <w:start w:val="1"/>
    </w:lvl>
    <w:lvl w:ilvl="1">
      <w:lvlJc w:val="left"/>
      <w:lvlText w:val="(%2)"/>
      <w:numFmt w:val="upperLetter"/>
      <w:start w:val="1"/>
    </w:lvl>
  </w:abstractNum>
  <w:abstractNum w:abstractNumId="18">
    <w:nsid w:val="B03E0C6"/>
    <w:multiLevelType w:val="hybridMultilevel"/>
    <w:lvl w:ilvl="0">
      <w:lvlJc w:val="left"/>
      <w:lvlText w:val="(%1)"/>
      <w:numFmt w:val="decimal"/>
      <w:start w:val="4"/>
    </w:lvl>
    <w:lvl w:ilvl="1">
      <w:lvlJc w:val="left"/>
      <w:lvlText w:val="%2"/>
      <w:numFmt w:val="upp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1)"/>
      <w:numFmt w:val="lowerLetter"/>
      <w:start w:val="6"/>
    </w:lvl>
  </w:abstractNum>
  <w:abstractNum w:abstractNumId="22">
    <w:nsid w:val="2CA88611"/>
    <w:multiLevelType w:val="hybridMultilevel"/>
    <w:lvl w:ilvl="0">
      <w:lvlJc w:val="left"/>
      <w:lvlText w:val="(%1)"/>
      <w:numFmt w:val="upperLetter"/>
      <w:start w:val="1"/>
    </w:lvl>
    <w:lvl w:ilvl="1">
      <w:lvlJc w:val="left"/>
      <w:lvlText w:val="(%2)"/>
      <w:numFmt w:val="lowerRoman"/>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4"/>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lvl w:ilvl="1">
      <w:lvlJc w:val="left"/>
      <w:lvlText w:val="(%2)"/>
      <w:numFmt w:val="lowerLetter"/>
      <w:start w:val="1"/>
    </w:lvl>
  </w:abstractNum>
  <w:abstractNum w:abstractNumId="29">
    <w:nsid w:val="737B8DDC"/>
    <w:multiLevelType w:val="hybridMultilevel"/>
    <w:lvl w:ilvl="0">
      <w:lvlJc w:val="left"/>
      <w:lvlText w:val="(%1)"/>
      <w:numFmt w:val="lowerLetter"/>
      <w:start w:val="9"/>
    </w:lvl>
    <w:lvl w:ilvl="1">
      <w:lvlJc w:val="left"/>
      <w:lvlText w:val="(%2)"/>
      <w:numFmt w:val="lowerLetter"/>
      <w:start w:val="2"/>
    </w:lvl>
  </w:abstractNum>
  <w:abstractNum w:abstractNumId="30">
    <w:nsid w:val="6CEAF087"/>
    <w:multiLevelType w:val="hybridMultilevel"/>
    <w:lvl w:ilvl="0">
      <w:lvlJc w:val="left"/>
      <w:lvlText w:val="(%1)"/>
      <w:numFmt w:val="lowerLetter"/>
      <w:start w:val="3"/>
    </w:lvl>
    <w:lvl w:ilvl="1">
      <w:lvlJc w:val="left"/>
      <w:lvlText w:val="(%2)"/>
      <w:numFmt w:val="lowerRoman"/>
      <w:start w:val="1"/>
    </w:lvl>
  </w:abstractNum>
  <w:abstractNum w:abstractNumId="31">
    <w:nsid w:val="22221A70"/>
    <w:multiLevelType w:val="hybridMultilevel"/>
    <w:lvl w:ilvl="0">
      <w:lvlJc w:val="left"/>
      <w:lvlText w:val="(%1)"/>
      <w:numFmt w:val="decimal"/>
      <w:start w:val="212"/>
    </w:lvl>
  </w:abstractNum>
  <w:abstractNum w:abstractNumId="32">
    <w:nsid w:val="4516DDE9"/>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23" Type="http://schemas.openxmlformats.org/officeDocument/2006/relationships/hyperlink" Target="http://www.sec.gov/Archives/edgar/data/813828/000119312519224512/d793095dex21.htm" TargetMode="External"/><Relationship Id="rId24" Type="http://schemas.openxmlformats.org/officeDocument/2006/relationships/hyperlink" Target="http://www.sec.gov/Archives/edgar/data/813828/000119312519268741/d818081dex21.htm" TargetMode="External"/><Relationship Id="rId25" Type="http://schemas.openxmlformats.org/officeDocument/2006/relationships/hyperlink" Target="http://www.sec.gov/Archives/edgar/data/1339947/000133994719000027/via-20190331x10qexhibit101.htm" TargetMode="External"/><Relationship Id="rId27" Type="http://schemas.openxmlformats.org/officeDocument/2006/relationships/hyperlink" Target="http://www.sec.gov/Archives/edgar/data/813828/000119312519268733/d804971dex106.htm" TargetMode="External"/><Relationship Id="rId28" Type="http://schemas.openxmlformats.org/officeDocument/2006/relationships/hyperlink" Target="http://www.sec.gov/Archives/edgar/data/813828/000119312519268733/d804971dex104.htm" TargetMode="External"/><Relationship Id="rId29" Type="http://schemas.openxmlformats.org/officeDocument/2006/relationships/hyperlink" Target="http://www.sec.gov/Archives/edgar/data/813828/000119312519268733/d804971dex105.htm" TargetMode="External"/><Relationship Id="rId30" Type="http://schemas.openxmlformats.org/officeDocument/2006/relationships/hyperlink" Target="http://www.sec.gov/Archives/edgar/data/1339947/000133994719000043/via20190930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2019-12-28T01:08:02Z</dcterms:created>
  <dcterms:modified xsi:type="dcterms:W3CDTF">2019-12-28T01:08:02Z</dcterms:modified>
</cp:coreProperties>
</file>