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Naveen Chopra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Pluto Global,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Paramount Global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1515 Broadway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10036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New Pluto Global,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4,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333-282985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Naveen Chopra: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Here, in the Questions and Answers section, and Summary section, revise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highlight that the holders of the New Paramount Class A shares will be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entitled to one vote and that the holders of the New Paramount Class B shares will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no voting rights. In addition, revise your risk factor disclosure to address 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associated with a dual class capital structure and management's voting control of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and that a dual-class structure may render your shares ineligible for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inclusion in certain stock market indices, and thus adversely affect share price and</w:t>
      </w:r>
    </w:p>
    <w:p>
      <w:pPr>
        <w:ind w:left="120" w:right="3819" w:firstLine="632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liquidity, and may adversely affect public sentiment. December 4, 2024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right="255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"Entities controlled by the Ellison family will hold approximately 77.5%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New Paramount Class A common stock indirectly through their collective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 77.5% ownership interest in NAI." Expand your discussion to highlight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intend to rely on the controlled company exemption under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Nasdaq</w:t>
      </w:r>
    </w:p>
    <w:p>
      <w:pPr>
        <w:ind w:right="5499" w:firstLine="737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corporate governance standards. Questions and Answers about the Transactions</w:t>
      </w:r>
    </w:p>
    <w:p>
      <w:pPr>
        <w:ind w:right="275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Q: Why did the Paramount Board form a special committee of independent directors?, page 9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about how the interests of the directors and officers of</w:t>
      </w:r>
    </w:p>
    <w:p>
      <w:pPr>
        <w:ind w:left="740" w:right="18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Paramount in the transactions may differ from the interests of Paramount shareholders. Please expand your disclosure here and in your risk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to</w:t>
      </w:r>
    </w:p>
    <w:p>
      <w:pPr>
        <w:ind w:right="31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summarize the interests, how those interest may differ from shareholders, and identify</w:t>
      </w:r>
    </w:p>
    <w:p>
      <w:pPr>
        <w:ind w:right="727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resulting risks. The Transactions, page 26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corporate structure chart to reflect the ownership and aggregate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voting rights held for each of the entities listed, as applicable. Please also indicate the</w:t>
      </w:r>
    </w:p>
    <w:p>
      <w:pPr>
        <w:ind w:right="369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percentages held by the Ellison and Redstone families. Risk Factors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Relating to New Paramount After Completion of the Transactions, page 67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this transaction would constitute the initial public offering of the</w:t>
      </w: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 s equity securities. As such, please add a risk factor highlighting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risks of going public through a merger rather than an underwritten offering. These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may include the absence of due diligence conducted by an underwriter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be subject to liability for any material misstatements or omissions in a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Transactions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Unaudited Prospective Financial Information, page 150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Paramount and Skydance prospective financial information, revise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disclose and quantify each material assumption underlying the projections. Clearly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basis for projecting this growth and the factors or contingencies that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affect such growth ultimately materializing.</w:t>
      </w:r>
    </w:p>
    <w:p>
      <w:pPr>
        <w:ind w:right="21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Treatment for the Transactions and Related Pro Forma Adjustments, page 166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your disclosure and explain to us the basis for your conclusion that at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time of the merger, both Skydance and Paramount will be under common control.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identify for us the members of the Ellison family and explain the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family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relationships. Also, with respect to each family member, indicate their respective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interests in both Skydance and NAI. If applicable, disclose if control rests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immediate family members or if there is contemporaneous written evidence of an</w:t>
      </w:r>
    </w:p>
    <w:p>
      <w:pPr>
        <w:ind w:left="120"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to vote a majority of the entities' shares in concert exists. December 4,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Performance Indicators/Non-GAAP Measures, page 223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regard to Adjusted OBIDA and Adjusted EBITDA, please explain, in quantitative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detail, what is included in Transaction costs.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New Paramount Unaudited Pro Form Condensed Combined Financial Statements, page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57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disclosure on page 6, we note that Transactions "means, collectively, the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Mergers, the Blocker Contribution and Exchange, the PIPE Transaction and the other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contemplated by the Transaction Agreement (other than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NAI</w:t>
      </w:r>
    </w:p>
    <w:p>
      <w:pPr>
        <w:ind w:right="27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Transaction)." Please clarify how each of these transactions are reflected in your pro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financial statements.</w:t>
      </w:r>
    </w:p>
    <w:p>
      <w:pPr>
        <w:ind w:right="2239" w:firstLine="8"/>
        <w:spacing w:after="0" w:line="238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as part of the Transaction Agreement, the Skydance Membership Units will</w:t>
      </w: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 converted into New Paramount Class B common shares. Please clarify if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includes the units held by the Ellison family and if so, disclose the number of New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Paramount Class B common shares that will be held by them.</w:t>
      </w:r>
    </w:p>
    <w:p>
      <w:pPr>
        <w:ind w:right="2559" w:firstLine="8"/>
        <w:spacing w:after="0" w:line="238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on page 243 and elsewhere, as applicable, when the Ellison family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obtained control of Skydance and clarify whether the historic financial statements of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Skydance reflect the Ellison family cost basis.</w:t>
      </w:r>
    </w:p>
    <w:p>
      <w:pPr>
        <w:ind w:right="2019" w:firstLine="8"/>
        <w:spacing w:after="0" w:line="238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adjustments 3 and 5 you are assuming "all eligible holders of Paramount</w:t>
      </w: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Class A common stock will elect to receive the Class A Cash Consideration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right="25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 of Paramount Class B common stock make cash elections with respect to a</w:t>
      </w:r>
    </w:p>
    <w:p>
      <w:pPr>
        <w:ind w:right="26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of Paramount Class B common stock that is in the aggregate equal</w:t>
      </w:r>
    </w:p>
    <w:p>
      <w:pPr>
        <w:ind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at least the Maximum Class B Cash Share Number." Tell us how you considered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disclosing a range in accordance with Rule 11-02(a)(10) of Regulation S-X and revise</w:t>
      </w: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regard to footnote (f) on page 248, tell us why you believe it is appropriate to</w:t>
      </w:r>
    </w:p>
    <w:p>
      <w:pPr>
        <w:ind w:right="21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assume "that the value of NAI's net assets other than Paramount common stock is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equal to the value of NAI debt."</w:t>
      </w:r>
    </w:p>
    <w:p>
      <w:pPr>
        <w:ind w:right="2659" w:firstLine="8"/>
        <w:spacing w:after="0" w:line="238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footnote 3(a) and that the fair value of property and equipment increases</w:t>
      </w:r>
    </w:p>
    <w:p>
      <w:pPr>
        <w:ind w:right="23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$1,059 million yet depreciation and amortization expense is being reduced by $10</w:t>
      </w: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million and $22 million for the six months ended June 30, 2024 and year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</w:t>
      </w:r>
    </w:p>
    <w:p>
      <w:pPr>
        <w:ind w:right="25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2023. Please expand your disclosure to quantitatively explain the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 adjustment. Disclose if useful lives estimates are changing and the basis for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change.</w:t>
      </w:r>
    </w:p>
    <w:p>
      <w:pPr>
        <w:ind w:right="2239" w:firstLine="8"/>
        <w:spacing w:after="0" w:line="238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footnote 3(i) to explain how Paramount's noncontrolling interests at fair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was determined.</w:t>
      </w:r>
    </w:p>
    <w:p>
      <w:pPr>
        <w:ind w:right="2239" w:firstLine="8"/>
        <w:spacing w:after="0" w:line="238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in footnotes (5f) and (5g) on page 255. Please clarify how you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accounting for the acquisition of the non-controlling interest in Skydance and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 us.</w:t>
      </w:r>
    </w:p>
    <w:p>
      <w:pPr>
        <w:ind w:right="2019" w:firstLine="8"/>
        <w:spacing w:after="0" w:line="238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present footnote 5(i) in a tabular format showing details of the 421.6 million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adjustment.</w:t>
      </w:r>
    </w:p>
    <w:p>
      <w:pPr>
        <w:ind w:right="2019" w:firstLine="8"/>
        <w:spacing w:after="0" w:line="238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show the details of adjustments 6(a) to 6(f) in a tabular format that reconciles</w:t>
      </w:r>
    </w:p>
    <w:p>
      <w:pPr>
        <w:ind w:left="120" w:right="2439" w:firstLine="52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adjustments in the unaudited pro forma financial statements. December 4,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adjustment 6(b), please provide more detailed information regarding the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transaction-related bonuses for Skydance and Paramount. Describe how you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came up with the estimate and who will receive the bonuses.</w:t>
      </w: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reconcile adjustments 7 in the unaudited pro forma financial statements to 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 description of footnote 7 on page 256. If amounts have been combined, show</w:t>
      </w:r>
    </w:p>
    <w:p>
      <w:pPr>
        <w:ind w:right="61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detail in a tabular format. Skydance Media, LLC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Condensed Consolidated Financial Statements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Related-Party Transactions, page F-15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on page F-15 and F-33 to discuss all related party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in accordance with ASC 850-10-50.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Profits and Interests, page F-15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detailed information about the Phantom Units in accordance with ASC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710-10-50. Explain to us how they were considered in your pro forma financial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statements.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Equity, page F-16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more detail about the Second Amended and Restated agreement of</w:t>
      </w:r>
    </w:p>
    <w:p>
      <w:pPr>
        <w:jc w:val="both"/>
        <w:ind w:left="740" w:right="20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Skydance Sports, LLP dated April 6, 2023. Disclose if the transactions contemplated in this filing can trigger rights noted in the agreement.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Commitments and Contingencies, page F-33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regard to your film commitments, please disclose the value of your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unconditional purchase obligations that have not been recognized on the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</w:t>
      </w: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sheet, unless the aggregate commitment for all such obligations is immaterial.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guidance in ASC 440-10-50. Disclose this information for all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financial statements for the nine months ended September 30,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2024.</w:t>
      </w:r>
    </w:p>
    <w:p>
      <w:pPr>
        <w:ind w:right="2659" w:firstLine="8"/>
        <w:spacing w:after="0" w:line="238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other than the specified NAI stockholders, existing Paramount Class A</w:t>
      </w:r>
    </w:p>
    <w:p>
      <w:pPr>
        <w:ind w:right="20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holders will have the option to convert their shares into $23.00 cash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or 1.5333 shares of New Paramount Class B common stock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no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voting rights. In an appropriate location, please revise to discuss the current voting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of holders of Paramount Class A common stock and to quantify the number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of the Paramount Class A common stock that will be converted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or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nonvoting New Paramount Class B common stock at the completion of the offering,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impact on the capital structure and overall voting control of the company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before and after the transaction.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4,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Inessa Kessman at 202-551-3371 or Robert Littlepage at 202-551-3361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Alexandra Barone at 202-551-8816 or Matthew Derby at 202-551-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3334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Hui Lin, Esq.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545E146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515F007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5BD062C2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12200854"/>
    <w:multiLevelType w:val="hybridMultilevel"/>
    <w:lvl w:ilvl="0">
      <w:lvlJc w:val="left"/>
      <w:lvlText w:val="%1"/>
      <w:numFmt w:val="decimal"/>
      <w:start w:val="237"/>
    </w:lvl>
  </w:abstractNum>
  <w:abstractNum w:abstractNumId="4">
    <w:nsid w:val="4DB127F8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216231B"/>
    <w:multiLevelType w:val="hybridMultilevel"/>
    <w:lvl w:ilvl="0">
      <w:lvlJc w:val="left"/>
      <w:lvlText w:val="%1."/>
      <w:numFmt w:val="decimal"/>
      <w:start w:val="13"/>
    </w:lvl>
  </w:abstractNum>
  <w:abstractNum w:abstractNumId="6">
    <w:nsid w:val="1F16E9E8"/>
    <w:multiLevelType w:val="hybridMultilevel"/>
    <w:lvl w:ilvl="0">
      <w:lvlJc w:val="left"/>
      <w:lvlText w:val="%1."/>
      <w:numFmt w:val="decimal"/>
      <w:start w:val="8"/>
    </w:lvl>
  </w:abstractNum>
  <w:abstractNum w:abstractNumId="7">
    <w:nsid w:val="1190CDE7"/>
    <w:multiLevelType w:val="hybridMultilevel"/>
    <w:lvl w:ilvl="0">
      <w:lvlJc w:val="left"/>
      <w:lvlText w:val="%1."/>
      <w:numFmt w:val="decimal"/>
      <w:start w:val="21"/>
    </w:lvl>
  </w:abstractNum>
  <w:abstractNum w:abstractNumId="8">
    <w:nsid w:val="66EF438D"/>
    <w:multiLevelType w:val="hybridMultilevel"/>
    <w:lvl w:ilvl="0">
      <w:lvlJc w:val="left"/>
      <w:lvlText w:val="%1."/>
      <w:numFmt w:val="decimal"/>
      <w:start w:val="10"/>
    </w:lvl>
  </w:abstractNum>
  <w:abstractNum w:abstractNumId="9">
    <w:nsid w:val="140E0F76"/>
    <w:multiLevelType w:val="hybridMultilevel"/>
    <w:lvl w:ilvl="0">
      <w:lvlJc w:val="left"/>
      <w:lvlText w:val="%1."/>
      <w:numFmt w:val="decimal"/>
      <w:start w:val="22"/>
    </w:lvl>
  </w:abstractNum>
  <w:abstractNum w:abstractNumId="10">
    <w:nsid w:val="3352255A"/>
    <w:multiLevelType w:val="hybridMultilevel"/>
    <w:lvl w:ilvl="0">
      <w:lvlJc w:val="left"/>
      <w:lvlText w:val="%1."/>
      <w:numFmt w:val="decimal"/>
      <w:start w:val="11"/>
    </w:lvl>
  </w:abstractNum>
  <w:abstractNum w:abstractNumId="11">
    <w:nsid w:val="109CF92E"/>
    <w:multiLevelType w:val="hybridMultilevel"/>
    <w:lvl w:ilvl="0">
      <w:lvlJc w:val="left"/>
      <w:lvlText w:val="%1."/>
      <w:numFmt w:val="decimal"/>
      <w:start w:val="23"/>
    </w:lvl>
  </w:abstractNum>
  <w:abstractNum w:abstractNumId="12">
    <w:nsid w:val="DED7263"/>
    <w:multiLevelType w:val="hybridMultilevel"/>
    <w:lvl w:ilvl="0">
      <w:lvlJc w:val="left"/>
      <w:lvlText w:val="%1."/>
      <w:numFmt w:val="decimal"/>
      <w:start w:val="9"/>
    </w:lvl>
  </w:abstractNum>
  <w:abstractNum w:abstractNumId="13">
    <w:nsid w:val="7FDCC233"/>
    <w:multiLevelType w:val="hybridMultilevel"/>
    <w:lvl w:ilvl="0">
      <w:lvlJc w:val="left"/>
      <w:lvlText w:val="%1."/>
      <w:numFmt w:val="decimal"/>
      <w:start w:val="24"/>
    </w:lvl>
  </w:abstractNum>
  <w:abstractNum w:abstractNumId="14">
    <w:nsid w:val="1BEFD79F"/>
    <w:multiLevelType w:val="hybridMultilevel"/>
    <w:lvl w:ilvl="0">
      <w:lvlJc w:val="left"/>
      <w:lvlText w:val="%1."/>
      <w:numFmt w:val="decimal"/>
      <w:start w:val="25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2025-03-14T23:14:47Z</dcterms:created>
  <dcterms:modified xsi:type="dcterms:W3CDTF">2025-03-14T23:14:47Z</dcterms:modified>
</cp:coreProperties>
</file>