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m2626659d4_fwp.htm"/>
      <w:bookmarkStart w:id="1" w:name="kstm2626659d4_fwp"/>
      <w:bookmarkEnd w:id="0"/>
      <w:bookmarkEnd w:id="1"/>
      <w:r>
        <w:rPr/>
        <w:t> </w:t>
      </w:r>
    </w:p>
    <w:tbl>
      <w:tblPr>
        <w:tblW w:w="2915" w:type="dxa"/>
        <w:jc w:val="left"/>
        <w:tblInd w:w="0" w:type="dxa"/>
        <w:tblLayout w:type="fixed"/>
        <w:tblCellMar>
          <w:top w:w="0" w:type="dxa"/>
          <w:left w:w="0" w:type="dxa"/>
          <w:bottom w:w="0" w:type="dxa"/>
          <w:right w:w="0" w:type="dxa"/>
        </w:tblCellMar>
      </w:tblPr>
      <w:tblGrid>
        <w:gridCol w:w="75"/>
        <w:gridCol w:w="2840"/>
      </w:tblGrid>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tc>
      </w:tr>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File No. 333-297906</w:t>
            </w:r>
          </w:p>
        </w:tc>
      </w:tr>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Distribution FAQ - Supplement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September 25, 2026, Paramount Skydance Corporation (the “Company”), which has announced it will change its name to Skydance Corporation in connection with the expected closing of the previously announced acquisition of WBD (as defined below), announced the Record Date and published an initial set of questions and answers (the “Initial FAQs”). To the extent information in these supplemental questions and answers (these “Supplemental FAQs”), is different from the Initial FAQs, these Supplemental FAQs supersede the Initial FAQs. Capitalized terms used but not otherwise defined in these Supplemental FAQs have the respective meanings ascribed to them in the Initial FAQs.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announced that the closing of its previously announced acquisition of Warner Bros. Discovery, Inc. (“WBD”) is expected to take place on October 6, 2026, subject to customary closing conditions. These Supplemental FAQs are intended to update certain information in the Initial FAQs in connection with such announcement and to provide certain other information related to the previously announced distribution of one warrant to purchase one share of the Company’s Class B common stock, par value $0.001 per share (the “Class B Common Stock”) with respect to each share of Class B Common Stock held by a stockholder as of the Record Date, excluding shares held by each of Lawrence J. Ellison, David F. Ellison, Gerald J. Cardinale, The Lawrence J. Ellison Revocable Trust, u/a/d 1/22/88, as amended, and RedBird Capital Partners Fund IV (Master), L.P. or any of their respective affiliates, successors or transferees (the “Restricted Holders”), including any of the Company’s wholly owned subsidiaries that own Class B Common Stock, the Paramount Global 401(k) Plan and the Paramount Global Master Trust (together with the Restricted Holders, the “Excluded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dates</w:t>
      </w:r>
    </w:p>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1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80" w:type="dxa"/>
            <w:tcBorders/>
            <w:vAlign w:val="center"/>
          </w:tcPr>
          <w:p>
            <w:pPr>
              <w:pStyle w:val="TableContents"/>
              <w:bidi w:val="0"/>
              <w:spacing w:before="0" w:after="283"/>
              <w:jc w:val="left"/>
              <w:rPr>
                <w:sz w:val="20"/>
              </w:rPr>
            </w:pPr>
            <w:r>
              <w:rPr>
                <w:b/>
                <w:sz w:val="20"/>
              </w:rPr>
              <w:t xml:space="preserve">Record Date: </w:t>
            </w:r>
            <w:r>
              <w:rPr>
                <w:sz w:val="20"/>
              </w:rPr>
              <w:t>The close of business, New York City time, on October 5,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80" w:type="dxa"/>
            <w:tcBorders/>
            <w:vAlign w:val="center"/>
          </w:tcPr>
          <w:p>
            <w:pPr>
              <w:pStyle w:val="TableContents"/>
              <w:bidi w:val="0"/>
              <w:spacing w:before="0" w:after="283"/>
              <w:jc w:val="left"/>
              <w:rPr>
                <w:sz w:val="20"/>
              </w:rPr>
            </w:pPr>
            <w:r>
              <w:rPr>
                <w:b/>
                <w:sz w:val="20"/>
              </w:rPr>
              <w:t>Issue Date</w:t>
            </w:r>
            <w:r>
              <w:rPr>
                <w:sz w:val="20"/>
              </w:rPr>
              <w:t>*</w:t>
            </w:r>
            <w:r>
              <w:rPr>
                <w:b/>
                <w:sz w:val="20"/>
              </w:rPr>
              <w:t xml:space="preserve">: </w:t>
            </w:r>
            <w:r>
              <w:rPr>
                <w:sz w:val="20"/>
              </w:rPr>
              <w:t>October 13,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80" w:type="dxa"/>
            <w:tcBorders/>
            <w:vAlign w:val="center"/>
          </w:tcPr>
          <w:p>
            <w:pPr>
              <w:pStyle w:val="TableContents"/>
              <w:bidi w:val="0"/>
              <w:spacing w:before="0" w:after="283"/>
              <w:jc w:val="left"/>
              <w:rPr>
                <w:sz w:val="20"/>
              </w:rPr>
            </w:pPr>
            <w:r>
              <w:rPr>
                <w:b/>
                <w:sz w:val="20"/>
              </w:rPr>
              <w:t xml:space="preserve">Ex-Dividend Date: </w:t>
            </w:r>
            <w:r>
              <w:rPr>
                <w:sz w:val="20"/>
              </w:rPr>
              <w:t>October 14, 2026, the trading day following the Issue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what exchange will the Company’s Class B Common Stock and the warrants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transfer the listing of the Company’s Class B Common Stock from The Nasdaq Stock Market LLC (“Nasdaq”) to the New York Stock Exchange (the “NYSE”), with such listing expected to be effective on or about the market open on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listing of the Class B Common Stock on the NYSE on October 6, 2026, the Company intends to change the ticker symbol for its Class B Common Stock from “PSKY” to “SKYD.” The Company announced on October 2, 2026, that it also intends to amend its certificate of incorporation to change the Company’s name to Skydance Corporation, also expected to be effective on October 6, 2026. The Company intends to list the warrants for trading on the NYSE, subject to applicable approvals, and the warrants will trade on NYSE separately from the Company’s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*Subject to the prior closing of the Company’s acquisition of WBD, expected to occur on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Ticker Symbol and CUSIP/ISIN for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trade on the NYSE under the ticker symbol “SKYDW” with the CUSIP 69932A113 and ISIN US69932A1135.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Which exchange will announce the Ex-Dividend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change in listing from Nasdaq to the NYSE, expected on October 6, 2026, the Company understands that Nasdaq does not intend to announce the Ex-Dividend Date for the Class B Common Stock in connection with the distribution of warrants. The Company understands that the NYSE will announce the Ex-Dividend Date on or about October 6, 2026, in connection with the listing of the Company’s Class B Common Stock on the NYSE. Holders of shares of Class B Common Stock need to hold their shares up through the Issue Date in order to receive warrants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thereof to purchase one share of Class B Common Stock at an initial exercise price (the “Exercise Price”) of $12.00 per share. The Exercise Price is subject to customary anti-dilution adjustments as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receive the warrants and how many warrants will be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Class B Common Stock issued and outstanding as of the Record Date, other than the Excluded Holders, will receive one (1) warrant for each one (1) share of Class B Common Stock held by such holders (rounded down to the nearest whole warrant). The Company currently expects to issue approximately 471 million warrants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warrants will not be issued. For warrants distributed with respect to shares of Class B Common Stock held through The Depository Trust Company (“DTC”), per-account rounding may apply at your broker, subject to the broker’s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approximately 471 million warrants are issued in the warrant distribution and are exercised for cash through Physical Settlement, the Company would receive aggregate gross proceeds of approximately $5.7 billion at the Exercise Price of $12.00. The actual amount of proceeds will depend on the number of warrants ultimately exercised (which, in turn, will depend on a number of factors, including the trading price of the Company’s Class B Common Stock), the form of settlement and applicable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U.S. federal income tax considerations are relevant to the warrant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and intends to take the position, that the warrant distribution should be treated as a non-taxable distribution under Section 305(a) of the Internal Revenue Code of 1986, as amended, with respect to existing shares of Class B Common Stock that receive the warrant distribution.  In general, this means such recipients should not include the value of the warrants they receive in their taxable income, and should not owe U.S. federal income tax on such distribution simply as a result of receiving warrants. However, this position is not certain, and the Company’s position is not binding on the Internal Revenue Service (IRS) or the courts. In addition, any tax consequences of the warrant distribution (or of any future exercise or disposition of the warrants) may vary based on your specific circumstances, including based on whether you are a United States person.  For a more detailed discussion of U.S. federal income tax considerations with respect to the warrant distribution and any future exercise or disposition of the warrants, see "Certain U.S. Federal Income Tax Consequences" in the Company's prospectus supplement that the Company intends to file in connection with the warrants. The Company does not provide tax advice, and all investors are encouraged to consult their tax advisor with respect to the receipt, exercise, or disposition of the warrants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the warrants and the issuance of the shares of Class B Common Stock upon exercise of the warrants will, in each case, be registered under the Securities Act of 1933, as amended, pursuant to a registration statement on Form S-3 and a related prospectus as supplemented by a related prospectus supplement. A Form 8-A registration statement and the prospectus supplement describing the terms of the warrants will be filed with the SEC and will be available on the SEC’s website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Holders should read the prospectus supplement carefully, including the Risk Factors section included and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contains forward-looking statements within the meaning of the Private Securities Litigation Reform Act of 1995, as amended. All statements contained in this FAQ that do not relate to matters of historical fact should be considered forward-looking, including statements regarding the Company’s expectations regarding the warrant distribution; the Record Date, Issue Date and Ex-Dividend Date for the warrants; the anticipated and expected use of proceeds from any proceeds received from the exercise of warrants; the acceptance for trading of the warrants on the NYSE; the existence of a market for the warrants; and the expected tax treatment for the distribution of the warrants.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These risks include, but are not limited to: the risk that the closing conditions for the acquisition by the Company of WBD will not be satisfied; the possibility that the acquisition by the Company of WBD will not be completed in the expected timeframe or at all; damage to the Company’s reputation or brands; volatility in the price of the Class B Common Stock and the warrants; the effect the Company’s dual-class capital structure and the concentrated ownership may have on the price of its Class B Common Stock and warrants; risks associated with the Company’s status as a “controlled company” under Nasdaq rules and, following the transfer of listing to the NYSE, the NYSE rules, including its exemption from certain corporate governance requirements; and risks associated with the lack of voting rights of the Class B Common Stock. You should carefully consider the foregoing factors and the other risks and uncertainties described under the caption “Risk Factors” in the Company’s most recent Annual Report on Form 10-K filed with the SEC on February 25, 2026, as amended by the Company’s Annual Report on Form 10-K/A, filed with the SEC on April 24, 2026, as superseded by, and solely to the extent set forth in, Paramount’s Current Report on Form 8-K, filed with the SEC on May 13, 2026, the Company’s Quarterly Report on Form 10-Q for the quarterly period ended March 31, 2026, filed with the SEC on May 13, 2026, and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1912</Words>
  <Characters>10194</Characters>
  <CharactersWithSpaces>12114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