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30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300" w:after="283"/>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lineRule="auto" w:line="288" w:before="300" w:after="283"/>
        <w:jc w:val="center"/>
        <w:rPr>
          <w:rFonts w:ascii="Times New Roman;serif" w:hAnsi="Times New Roman;serif"/>
          <w:b/>
          <w:color w:val="000000"/>
          <w:sz w:val="24"/>
        </w:rPr>
      </w:pPr>
      <w:r>
        <w:rPr>
          <w:rFonts w:ascii="Times New Roman;serif" w:hAnsi="Times New Roman;serif"/>
          <w:b/>
          <w:color w:val="000000"/>
          <w:sz w:val="24"/>
        </w:rPr>
        <w:t>Pursuant to Section 13 or 15(d) of</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the Securities Exchange Act of 1934</w:t>
      </w:r>
    </w:p>
    <w:p>
      <w:pPr>
        <w:pStyle w:val="TextBody"/>
        <w:bidi w:val="0"/>
        <w:spacing w:lineRule="auto" w:line="288" w:before="300" w:after="283"/>
        <w:jc w:val="center"/>
        <w:rPr/>
      </w:pPr>
      <w:r>
        <w:rPr>
          <w:rFonts w:ascii="Times New Roman;serif" w:hAnsi="Times New Roman;serif"/>
          <w:b w:val="false"/>
          <w:color w:val="000000"/>
          <w:sz w:val="24"/>
        </w:rPr>
        <w:t xml:space="preserve">Date of Report (Date of earliest event reported): </w:t>
      </w:r>
      <w:r>
        <w:rPr>
          <w:rFonts w:ascii="Times New Roman;serif" w:hAnsi="Times New Roman;serif"/>
          <w:b/>
          <w:color w:val="000000"/>
          <w:sz w:val="24"/>
        </w:rPr>
        <w:t xml:space="preserve">July 20, 2026 </w:t>
      </w:r>
    </w:p>
    <w:p>
      <w:pPr>
        <w:pStyle w:val="TextBody"/>
        <w:bidi w:val="0"/>
        <w:spacing w:lineRule="auto" w:line="288" w:before="300" w:after="283"/>
        <w:jc w:val="center"/>
        <w:rPr>
          <w:rFonts w:ascii="Times New Roman;serif" w:hAnsi="Times New Roman;serif"/>
          <w:b/>
          <w:color w:val="00093C"/>
          <w:sz w:val="48"/>
        </w:rPr>
      </w:pPr>
      <w:r>
        <w:rPr>
          <w:rFonts w:ascii="Times New Roman;serif" w:hAnsi="Times New Roman;serif"/>
          <w:b/>
          <w:color w:val="00093C"/>
          <w:sz w:val="48"/>
        </w:rPr>
        <w:t>Paramount Skydance Corporation</w:t>
      </w:r>
    </w:p>
    <w:p>
      <w:pPr>
        <w:pStyle w:val="TextBody"/>
        <w:bidi w:val="0"/>
        <w:spacing w:lineRule="auto" w:line="288" w:before="0" w:after="120"/>
        <w:jc w:val="center"/>
        <w:rPr>
          <w:rFonts w:ascii="Times New Roman;serif" w:hAnsi="Times New Roman;serif"/>
          <w:b w:val="false"/>
          <w:color w:val="000000"/>
          <w:sz w:val="22"/>
        </w:rPr>
      </w:pPr>
      <w:r>
        <w:rPr>
          <w:rFonts w:ascii="Times New Roman;serif" w:hAnsi="Times New Roman;serif"/>
          <w:b w:val="false"/>
          <w:color w:val="000000"/>
          <w:sz w:val="22"/>
        </w:rPr>
        <w:t>(Exact name of registrant as specified in its charter)</w:t>
      </w:r>
    </w:p>
    <w:tbl>
      <w:tblPr>
        <w:tblW w:w="7258" w:type="dxa"/>
        <w:jc w:val="center"/>
        <w:tblInd w:w="0" w:type="dxa"/>
        <w:tblLayout w:type="fixed"/>
        <w:tblCellMar>
          <w:top w:w="28" w:type="dxa"/>
          <w:left w:w="28" w:type="dxa"/>
          <w:bottom w:w="28" w:type="dxa"/>
          <w:right w:w="28" w:type="dxa"/>
        </w:tblCellMar>
      </w:tblPr>
      <w:tblGrid>
        <w:gridCol w:w="889"/>
        <w:gridCol w:w="781"/>
        <w:gridCol w:w="789"/>
        <w:gridCol w:w="762"/>
        <w:gridCol w:w="762"/>
        <w:gridCol w:w="770"/>
        <w:gridCol w:w="731"/>
        <w:gridCol w:w="731"/>
        <w:gridCol w:w="1043"/>
      </w:tblGrid>
      <w:tr>
        <w:trPr/>
        <w:tc>
          <w:tcPr>
            <w:tcW w:w="88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001-42791</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99-3917985</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w:t>
              <w:br/>
              <w:t>Number)</w:t>
            </w:r>
          </w:p>
        </w:tc>
      </w:tr>
    </w:tbl>
    <w:tbl>
      <w:tblPr>
        <w:tblW w:w="4659" w:type="dxa"/>
        <w:jc w:val="center"/>
        <w:tblInd w:w="0" w:type="dxa"/>
        <w:tblLayout w:type="fixed"/>
        <w:tblCellMar>
          <w:top w:w="28" w:type="dxa"/>
          <w:left w:w="28" w:type="dxa"/>
          <w:bottom w:w="28" w:type="dxa"/>
          <w:right w:w="28" w:type="dxa"/>
        </w:tblCellMar>
      </w:tblPr>
      <w:tblGrid>
        <w:gridCol w:w="616"/>
        <w:gridCol w:w="541"/>
        <w:gridCol w:w="541"/>
        <w:gridCol w:w="528"/>
        <w:gridCol w:w="528"/>
        <w:gridCol w:w="543"/>
        <w:gridCol w:w="109"/>
        <w:gridCol w:w="109"/>
        <w:gridCol w:w="109"/>
        <w:gridCol w:w="303"/>
        <w:gridCol w:w="303"/>
        <w:gridCol w:w="429"/>
      </w:tblGrid>
      <w:tr>
        <w:trPr/>
        <w:tc>
          <w:tcPr>
            <w:tcW w:w="61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29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1515 Broadway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New York,</w:t>
            </w:r>
          </w:p>
        </w:tc>
        <w:tc>
          <w:tcPr>
            <w:tcW w:w="1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10036</w:t>
            </w:r>
          </w:p>
        </w:tc>
      </w:tr>
      <w:tr>
        <w:trPr/>
        <w:tc>
          <w:tcPr>
            <w:tcW w:w="329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120" w:after="160"/>
        <w:jc w:val="center"/>
        <w:rPr/>
      </w:pPr>
      <w:r>
        <w:rPr>
          <w:rFonts w:ascii="Times New Roman;serif" w:hAnsi="Times New Roman;serif"/>
          <w:b w:val="false"/>
          <w:color w:val="000000"/>
          <w:sz w:val="22"/>
        </w:rPr>
        <w:t xml:space="preserve">Registrant’s telephone number, including area code: </w:t>
      </w:r>
      <w:r>
        <w:rPr>
          <w:rFonts w:ascii="Times New Roman;serif" w:hAnsi="Times New Roman;serif"/>
          <w:b/>
          <w:color w:val="000000"/>
          <w:sz w:val="22"/>
        </w:rPr>
        <w:t xml:space="preserve">(212) 258-6000 </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Not Applicable</w:t>
      </w:r>
    </w:p>
    <w:p>
      <w:pPr>
        <w:pStyle w:val="TextBody"/>
        <w:bidi w:val="0"/>
        <w:spacing w:lineRule="auto" w:line="288" w:before="0" w:after="120"/>
        <w:jc w:val="center"/>
        <w:rPr>
          <w:rFonts w:ascii="Times New Roman;serif" w:hAnsi="Times New Roman;serif"/>
          <w:b w:val="false"/>
          <w:color w:val="000000"/>
          <w:sz w:val="22"/>
        </w:rPr>
      </w:pPr>
      <w:r>
        <w:rPr>
          <w:rFonts w:ascii="Times New Roman;serif" w:hAnsi="Times New Roman;serif"/>
          <w:b w:val="false"/>
          <w:color w:val="000000"/>
          <w:sz w:val="22"/>
        </w:rPr>
        <w:t>(Former name or former address, if changed since last report)</w:t>
      </w:r>
    </w:p>
    <w:p>
      <w:pPr>
        <w:pStyle w:val="TextBody"/>
        <w:bidi w:val="0"/>
        <w:spacing w:lineRule="auto" w:line="288" w:before="160" w:after="283"/>
        <w:jc w:val="left"/>
        <w:rPr>
          <w:rFonts w:ascii="Times New Roman;serif" w:hAnsi="Times New Roman;serif"/>
          <w:b w:val="false"/>
          <w:color w:val="000000"/>
          <w:sz w:val="22"/>
        </w:rPr>
      </w:pPr>
      <w:r>
        <w:rPr>
          <w:rFonts w:ascii="Times New Roman;serif" w:hAnsi="Times New Roman;serif"/>
          <w:b w:val="false"/>
          <w:color w:val="000000"/>
          <w:sz w:val="22"/>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Securities registered pursuant to Section 12(b) of the Act:</w:t>
      </w:r>
    </w:p>
    <w:tbl>
      <w:tblPr>
        <w:tblW w:w="8796" w:type="dxa"/>
        <w:jc w:val="center"/>
        <w:tblInd w:w="0" w:type="dxa"/>
        <w:tblLayout w:type="fixed"/>
        <w:tblCellMar>
          <w:top w:w="28" w:type="dxa"/>
          <w:left w:w="28" w:type="dxa"/>
          <w:bottom w:w="28" w:type="dxa"/>
          <w:right w:w="28" w:type="dxa"/>
        </w:tblCellMar>
      </w:tblPr>
      <w:tblGrid>
        <w:gridCol w:w="1122"/>
        <w:gridCol w:w="988"/>
        <w:gridCol w:w="994"/>
        <w:gridCol w:w="109"/>
        <w:gridCol w:w="109"/>
        <w:gridCol w:w="109"/>
        <w:gridCol w:w="519"/>
        <w:gridCol w:w="519"/>
        <w:gridCol w:w="521"/>
        <w:gridCol w:w="109"/>
        <w:gridCol w:w="109"/>
        <w:gridCol w:w="109"/>
        <w:gridCol w:w="1019"/>
        <w:gridCol w:w="1019"/>
        <w:gridCol w:w="1441"/>
      </w:tblGrid>
      <w:tr>
        <w:trPr/>
        <w:tc>
          <w:tcPr>
            <w:tcW w:w="112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B Common Stock, $0.001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PSKY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bl>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60" w:after="60"/>
        <w:jc w:val="left"/>
        <w:rPr/>
      </w:pPr>
      <w:r>
        <w:rPr>
          <w:rFonts w:ascii="Times New Roman;serif" w:hAnsi="Times New Roman;serif"/>
          <w:b w:val="false"/>
          <w:color w:val="000000"/>
          <w:sz w:val="20"/>
        </w:rPr>
        <w:t>Emerging growth company   </w:t>
      </w:r>
      <w:r>
        <w:rPr>
          <w:color w:val="000000"/>
        </w:rPr>
        <w:t>☐</w:t>
      </w:r>
    </w:p>
    <w:p>
      <w:pPr>
        <w:pStyle w:val="TextBody"/>
        <w:bidi w:val="0"/>
        <w:spacing w:lineRule="auto" w:line="288" w:before="60" w:after="6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6360" w:type="dxa"/>
        <w:jc w:val="left"/>
        <w:tblInd w:w="0" w:type="dxa"/>
        <w:tblLayout w:type="fixed"/>
        <w:tblCellMar>
          <w:top w:w="28" w:type="dxa"/>
          <w:left w:w="28" w:type="dxa"/>
          <w:bottom w:w="28" w:type="dxa"/>
          <w:right w:w="28" w:type="dxa"/>
        </w:tblCellMar>
      </w:tblPr>
      <w:tblGrid>
        <w:gridCol w:w="381"/>
        <w:gridCol w:w="333"/>
        <w:gridCol w:w="336"/>
        <w:gridCol w:w="1553"/>
        <w:gridCol w:w="1553"/>
        <w:gridCol w:w="2204"/>
      </w:tblGrid>
      <w:tr>
        <w:trPr/>
        <w:tc>
          <w:tcPr>
            <w:tcW w:w="38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ind w:left="0" w:right="0" w:hanging="1440"/>
              <w:jc w:val="left"/>
              <w:rPr>
                <w:sz w:val="4"/>
                <w:szCs w:val="4"/>
              </w:rPr>
            </w:pPr>
            <w:r>
              <w:rPr>
                <w:sz w:val="4"/>
                <w:szCs w:val="4"/>
              </w:rPr>
            </w:r>
          </w:p>
        </w:tc>
      </w:tr>
      <w:tr>
        <w:trPr/>
        <w:tc>
          <w:tcPr>
            <w:tcW w:w="105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2"/>
              </w:rPr>
            </w:pPr>
            <w:r>
              <w:rPr>
                <w:rFonts w:ascii="Times New Roman;serif" w:hAnsi="Times New Roman;serif"/>
                <w:b/>
                <w:color w:val="000000"/>
                <w:sz w:val="22"/>
              </w:rPr>
              <w:t>Item 5.07</w:t>
            </w:r>
          </w:p>
        </w:tc>
        <w:tc>
          <w:tcPr>
            <w:tcW w:w="531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Submission of Matters to a Vote of Security Holders.</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231F20"/>
          <w:sz w:val="22"/>
        </w:rPr>
        <w:t>On July 20, 2026, holders of 31,500,087 shares of Paramount Skydance Corporation (the “Company”) Class A Common Stock, par value $0.001 (the “Stockholders”), representing 100.0% of the voting power of the Company’s outstanding capital stock, acted by written consent to elect the following individuals to the Company’s board of directors (the “Board”), effective as of July 21, 2026, to serve until the next annual election of directors by stockholders or until his or her successor is duly elected and qualified: David Ellison, Andrew Brandon-Gordon, Barbara M. Byrne, Andrew Campion, Gerald Cardinale, Safra A. Catz, Justin G. Hamill, Sherry Lansing, Paul Marinelli, and John L. Thornton.</w:t>
      </w:r>
      <w:r>
        <w:rPr>
          <w:color w:val="231F2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231F20"/>
          <w:sz w:val="22"/>
        </w:rPr>
      </w:pPr>
      <w:r>
        <w:rPr>
          <w:rFonts w:ascii="Times New Roman;serif" w:hAnsi="Times New Roman;serif"/>
          <w:b w:val="false"/>
          <w:color w:val="231F20"/>
          <w:sz w:val="22"/>
        </w:rPr>
        <w:t>Additionally, pursuant to this action by written consent, the Stockholders ratified the appointment by the audit committee of the Board of PricewaterhouseCoopers LLP to serve as the Company’s independent registered public accounting firm for fiscal year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SIGNATURE</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as amended, the registrant has duly caused this report to be signed on its behalf by the undersigned hereunto duly authorized.</w:t>
      </w:r>
    </w:p>
    <w:tbl>
      <w:tblPr>
        <w:tblW w:w="4874" w:type="dxa"/>
        <w:jc w:val="right"/>
        <w:tblInd w:w="0" w:type="dxa"/>
        <w:tblLayout w:type="fixed"/>
        <w:tblCellMar>
          <w:top w:w="28" w:type="dxa"/>
          <w:left w:w="28" w:type="dxa"/>
          <w:bottom w:w="28" w:type="dxa"/>
          <w:right w:w="28" w:type="dxa"/>
        </w:tblCellMar>
      </w:tblPr>
      <w:tblGrid>
        <w:gridCol w:w="539"/>
        <w:gridCol w:w="474"/>
        <w:gridCol w:w="474"/>
        <w:gridCol w:w="474"/>
        <w:gridCol w:w="474"/>
        <w:gridCol w:w="474"/>
        <w:gridCol w:w="571"/>
        <w:gridCol w:w="571"/>
        <w:gridCol w:w="823"/>
      </w:tblGrid>
      <w:tr>
        <w:trPr/>
        <w:tc>
          <w:tcPr>
            <w:tcW w:w="53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r>
      <w:tr>
        <w:trPr/>
        <w:tc>
          <w:tcPr>
            <w:tcW w:w="1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PARAMOUNT SKYDANCE CORPORATION</w:t>
            </w:r>
          </w:p>
        </w:tc>
      </w:tr>
      <w:tr>
        <w:trPr/>
        <w:tc>
          <w:tcPr>
            <w:tcW w:w="1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338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Makan Delrahim</w:t>
            </w:r>
          </w:p>
        </w:tc>
      </w:tr>
      <w:tr>
        <w:trPr/>
        <w:tc>
          <w:tcPr>
            <w:tcW w:w="1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Makan Delrahim</w:t>
            </w:r>
          </w:p>
        </w:tc>
      </w:tr>
      <w:tr>
        <w:trPr/>
        <w:tc>
          <w:tcPr>
            <w:tcW w:w="1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Legal Officer</w:t>
            </w:r>
          </w:p>
        </w:tc>
      </w:tr>
    </w:tbl>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Date: July 23, 2026</w:t>
      </w:r>
    </w:p>
    <w:p>
      <w:pPr>
        <w:pStyle w:val="TextBody"/>
        <w:bidi w:val="0"/>
        <w:spacing w:before="12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507</Words>
  <Characters>2815</Characters>
  <CharactersWithSpaces>3272</CharactersWithSpaces>
  <Paragraphs>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