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8"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5"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234315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4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194310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4"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1"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WARNER BROS. DISCOVERY,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5"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4"/>
          <w:szCs w:val="14"/>
          <w:color w:val="auto"/>
        </w:rPr>
        <w:t>(Name of Registrant as Specified In Its Charter)</w:t>
      </w:r>
      <w:r>
        <w:rPr>
          <w:rFonts w:ascii="Times New Roman" w:cs="Times New Roman" w:eastAsia="Times New Roman" w:hAnsi="Times New Roman"/>
          <w:sz w:val="17"/>
          <w:szCs w:val="17"/>
          <w:color w:val="auto"/>
        </w:rPr>
        <w:t>​</w:t>
      </w:r>
    </w:p>
    <w:p>
      <w:pPr>
        <w:spacing w:after="0" w:line="145"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PARAMOUNT SKYDANCE CORPORATION</w:t>
      </w:r>
    </w:p>
    <w:p>
      <w:pPr>
        <w:spacing w:after="0" w:line="3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PRINCE SUB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11430</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7"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5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8" w:lineRule="exact"/>
        <w:rPr>
          <w:sz w:val="24"/>
          <w:szCs w:val="24"/>
          <w:color w:val="auto"/>
        </w:rPr>
      </w:pPr>
    </w:p>
    <w:p>
      <w:pPr>
        <w:ind w:left="1580" w:hanging="320"/>
        <w:spacing w:after="0"/>
        <w:tabs>
          <w:tab w:leader="none" w:pos="1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580" w:hanging="320"/>
        <w:spacing w:after="0"/>
        <w:tabs>
          <w:tab w:leader="none" w:pos="1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580" w:hanging="320"/>
        <w:spacing w:after="0"/>
        <w:tabs>
          <w:tab w:leader="none" w:pos="1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2447925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FC0014"/>
        </w:rPr>
        <w:t>PRELIMINARY COPY — SUBJECT TO COMPLETION, DATED FEBRUARY 10, 2026</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WARNER BROS. DISCOVERY, INC.</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ON                     , 2026</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OF</w:t>
      </w: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PRINCE SUB INC.</w:t>
      </w:r>
    </w:p>
    <w:p>
      <w:pPr>
        <w:spacing w:after="0" w:line="18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SOLICITATION OF PROXIES IN OPPOSITION TO</w:t>
      </w:r>
    </w:p>
    <w:p>
      <w:pPr>
        <w:spacing w:after="0" w:line="2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THE PROPOSED ACQUISITION OF WARNER BROS. DISCOVERY, INC.</w:t>
      </w:r>
    </w:p>
    <w:p>
      <w:pPr>
        <w:spacing w:after="0" w:line="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BY NETFLIX, INC.</w:t>
      </w:r>
    </w:p>
    <w:p>
      <w:pPr>
        <w:spacing w:after="0" w:line="12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This Proxy Statement (this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and the enclosed BLUE proxy card are furnished by Paramount Skydance Corporation, a Delaware corporation (“</w:t>
      </w:r>
      <w:r>
        <w:rPr>
          <w:rFonts w:ascii="Times New Roman" w:cs="Times New Roman" w:eastAsia="Times New Roman" w:hAnsi="Times New Roman"/>
          <w:sz w:val="18"/>
          <w:szCs w:val="18"/>
          <w:b w:val="1"/>
          <w:bCs w:val="1"/>
          <w:color w:val="auto"/>
        </w:rPr>
        <w:t>Paramount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Prince Sub Inc., a Delaware corporation and wholly-owned subsidiary of Paramount (“</w:t>
      </w:r>
      <w:r>
        <w:rPr>
          <w:rFonts w:ascii="Times New Roman" w:cs="Times New Roman" w:eastAsia="Times New Roman" w:hAnsi="Times New Roman"/>
          <w:sz w:val="18"/>
          <w:szCs w:val="18"/>
          <w:b w:val="1"/>
          <w:bCs w:val="1"/>
          <w:color w:val="auto"/>
        </w:rPr>
        <w:t>Prince Sub</w:t>
      </w:r>
      <w:r>
        <w:rPr>
          <w:rFonts w:ascii="Times New Roman" w:cs="Times New Roman" w:eastAsia="Times New Roman" w:hAnsi="Times New Roman"/>
          <w:sz w:val="18"/>
          <w:szCs w:val="18"/>
          <w:color w:val="auto"/>
        </w:rPr>
        <w:t>”), in connection with our solicitation of proxies to be used at the special meeting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of stockholders of Warner Bros. Discovery, Inc., a Delaware corporation (“</w:t>
      </w:r>
      <w:r>
        <w:rPr>
          <w:rFonts w:ascii="Times New Roman" w:cs="Times New Roman" w:eastAsia="Times New Roman" w:hAnsi="Times New Roman"/>
          <w:sz w:val="18"/>
          <w:szCs w:val="18"/>
          <w:b w:val="1"/>
          <w:bCs w:val="1"/>
          <w:color w:val="auto"/>
        </w:rPr>
        <w:t>Warner Bros.</w:t>
      </w:r>
      <w:r>
        <w:rPr>
          <w:rFonts w:ascii="Times New Roman" w:cs="Times New Roman" w:eastAsia="Times New Roman" w:hAnsi="Times New Roman"/>
          <w:sz w:val="18"/>
          <w:szCs w:val="18"/>
          <w:color w:val="auto"/>
        </w:rPr>
        <w:t>”), to be held on             , 2026,</w:t>
      </w:r>
    </w:p>
    <w:p>
      <w:pPr>
        <w:spacing w:after="0" w:line="2" w:lineRule="exact"/>
        <w:rPr>
          <w:sz w:val="20"/>
          <w:szCs w:val="20"/>
          <w:color w:val="auto"/>
        </w:rPr>
      </w:pPr>
    </w:p>
    <w:p>
      <w:pPr>
        <w:ind w:left="1260" w:right="679"/>
        <w:spacing w:after="0" w:line="258" w:lineRule="auto"/>
        <w:rPr>
          <w:sz w:val="20"/>
          <w:szCs w:val="20"/>
          <w:color w:val="auto"/>
        </w:rPr>
      </w:pPr>
      <w:r>
        <w:rPr>
          <w:rFonts w:ascii="Times New Roman" w:cs="Times New Roman" w:eastAsia="Times New Roman" w:hAnsi="Times New Roman"/>
          <w:sz w:val="18"/>
          <w:szCs w:val="18"/>
          <w:color w:val="auto"/>
        </w:rPr>
        <w:t>at             Eastern Standard Time, virtually at www.virtualshareholdermeeting.com/WBD2026SM, and at any adjournments or postponements thereof.</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Proxy Statement and the enclosed BLUE proxy card are first being mailed to Warner Bros.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stockholders on or about             , 2026.</w:t>
      </w:r>
    </w:p>
    <w:p>
      <w:pPr>
        <w:spacing w:after="0" w:line="120" w:lineRule="exact"/>
        <w:rPr>
          <w:sz w:val="20"/>
          <w:szCs w:val="20"/>
          <w:color w:val="auto"/>
        </w:rPr>
      </w:pPr>
    </w:p>
    <w:p>
      <w:pPr>
        <w:ind w:left="1260" w:right="57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This solicitation is being made by Paramount and not by or on behalf of the board of directors of Warner Bros. (the “Warner Bros. Board”).</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Paramount is soliciting proxies from stockholders of Warner Bros. to vote:</w:t>
      </w:r>
    </w:p>
    <w:p>
      <w:pPr>
        <w:spacing w:after="0" w:line="154" w:lineRule="exact"/>
        <w:rPr>
          <w:sz w:val="20"/>
          <w:szCs w:val="20"/>
          <w:color w:val="auto"/>
        </w:rPr>
      </w:pPr>
    </w:p>
    <w:p>
      <w:pPr>
        <w:ind w:left="1980" w:right="459" w:hanging="360"/>
        <w:spacing w:after="0" w:line="254"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a proposal to adopt the Amended and Restated Agreement and Plan of Merger, dated as of January 19, 2026, as it may be amended from time to time (the “</w:t>
      </w:r>
      <w:r>
        <w:rPr>
          <w:rFonts w:ascii="Times New Roman" w:cs="Times New Roman" w:eastAsia="Times New Roman" w:hAnsi="Times New Roman"/>
          <w:sz w:val="18"/>
          <w:szCs w:val="18"/>
          <w:b w:val="1"/>
          <w:bCs w:val="1"/>
          <w:color w:val="auto"/>
        </w:rPr>
        <w:t>Netflix Merger Agreement</w:t>
      </w:r>
      <w:r>
        <w:rPr>
          <w:rFonts w:ascii="Times New Roman" w:cs="Times New Roman" w:eastAsia="Times New Roman" w:hAnsi="Times New Roman"/>
          <w:sz w:val="18"/>
          <w:szCs w:val="18"/>
          <w:color w:val="auto"/>
        </w:rPr>
        <w:t>”), by and among Warner Bros., Netflix, Inc., a Delaware corporation (“</w:t>
      </w:r>
      <w:r>
        <w:rPr>
          <w:rFonts w:ascii="Times New Roman" w:cs="Times New Roman" w:eastAsia="Times New Roman" w:hAnsi="Times New Roman"/>
          <w:sz w:val="18"/>
          <w:szCs w:val="18"/>
          <w:b w:val="1"/>
          <w:bCs w:val="1"/>
          <w:color w:val="auto"/>
        </w:rPr>
        <w:t>Netflix</w:t>
      </w:r>
      <w:r>
        <w:rPr>
          <w:rFonts w:ascii="Times New Roman" w:cs="Times New Roman" w:eastAsia="Times New Roman" w:hAnsi="Times New Roman"/>
          <w:sz w:val="18"/>
          <w:szCs w:val="18"/>
          <w:color w:val="auto"/>
        </w:rPr>
        <w:t>”), Nightingale Sub, Inc., a Delaware corporation and a wholly owned subsidiary of Netflix (“</w:t>
      </w:r>
      <w:r>
        <w:rPr>
          <w:rFonts w:ascii="Times New Roman" w:cs="Times New Roman" w:eastAsia="Times New Roman" w:hAnsi="Times New Roman"/>
          <w:sz w:val="18"/>
          <w:szCs w:val="18"/>
          <w:b w:val="1"/>
          <w:bCs w:val="1"/>
          <w:color w:val="auto"/>
        </w:rPr>
        <w:t>Nightingale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w:t>
      </w:r>
      <w:r>
        <w:rPr>
          <w:rFonts w:ascii="Times New Roman" w:cs="Times New Roman" w:eastAsia="Times New Roman" w:hAnsi="Times New Roman"/>
          <w:sz w:val="18"/>
          <w:szCs w:val="18"/>
          <w:color w:val="auto"/>
        </w:rPr>
        <w:t>”), and New Topco 25, Inc., a Delaware corporation and a wholly owned subsidiary of Warner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Bros. (“</w:t>
      </w:r>
      <w:r>
        <w:rPr>
          <w:rFonts w:ascii="Times New Roman" w:cs="Times New Roman" w:eastAsia="Times New Roman" w:hAnsi="Times New Roman"/>
          <w:sz w:val="18"/>
          <w:szCs w:val="18"/>
          <w:b w:val="1"/>
          <w:bCs w:val="1"/>
          <w:color w:val="auto"/>
        </w:rPr>
        <w:t>Newco</w:t>
      </w:r>
      <w:r>
        <w:rPr>
          <w:rFonts w:ascii="Times New Roman" w:cs="Times New Roman" w:eastAsia="Times New Roman" w:hAnsi="Times New Roman"/>
          <w:sz w:val="18"/>
          <w:szCs w:val="18"/>
          <w:color w:val="auto"/>
        </w:rPr>
        <w:t>”), pursuant to which, among other things, at the effective time of the Proposed Netflix Merger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Nightingale Merger Sub will merge with and into Newco, with Newco surviving as a wholly owned subsidiary of Netflix (the “</w:t>
      </w:r>
      <w:r>
        <w:rPr>
          <w:rFonts w:ascii="Times New Roman" w:cs="Times New Roman" w:eastAsia="Times New Roman" w:hAnsi="Times New Roman"/>
          <w:sz w:val="18"/>
          <w:szCs w:val="18"/>
          <w:b w:val="1"/>
          <w:bCs w:val="1"/>
          <w:color w:val="auto"/>
        </w:rPr>
        <w:t>Proposed Netflix Merger</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color w:val="auto"/>
        </w:rPr>
        <w:t>Netflix Merger Proposal</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1980" w:right="459" w:hanging="360"/>
        <w:spacing w:after="0" w:line="253"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a proposal to approve the conversion of Old Warner Bros. (as defined below) from a Delaware corporation into a Delaware limited liability company (the “</w:t>
      </w:r>
      <w:r>
        <w:rPr>
          <w:rFonts w:ascii="Times New Roman" w:cs="Times New Roman" w:eastAsia="Times New Roman" w:hAnsi="Times New Roman"/>
          <w:sz w:val="18"/>
          <w:szCs w:val="18"/>
          <w:b w:val="1"/>
          <w:bCs w:val="1"/>
          <w:color w:val="auto"/>
        </w:rPr>
        <w:t>Old Warner Bros.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following the completion of the merger of a newly formed Delaware corporation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 owned subsidiary of Newco with and into Warner Bros. (the surviving entity in such merger, “</w:t>
      </w:r>
      <w:r>
        <w:rPr>
          <w:rFonts w:ascii="Times New Roman" w:cs="Times New Roman" w:eastAsia="Times New Roman" w:hAnsi="Times New Roman"/>
          <w:sz w:val="18"/>
          <w:szCs w:val="18"/>
          <w:b w:val="1"/>
          <w:bCs w:val="1"/>
          <w:color w:val="auto"/>
        </w:rPr>
        <w:t>Old Warner Bros</w:t>
      </w:r>
      <w:r>
        <w:rPr>
          <w:rFonts w:ascii="Times New Roman" w:cs="Times New Roman" w:eastAsia="Times New Roman" w:hAnsi="Times New Roman"/>
          <w:sz w:val="18"/>
          <w:szCs w:val="18"/>
          <w:color w:val="auto"/>
        </w:rPr>
        <w:t>.”, and such merger, the “</w:t>
      </w:r>
      <w:r>
        <w:rPr>
          <w:rFonts w:ascii="Times New Roman" w:cs="Times New Roman" w:eastAsia="Times New Roman" w:hAnsi="Times New Roman"/>
          <w:sz w:val="18"/>
          <w:szCs w:val="18"/>
          <w:b w:val="1"/>
          <w:bCs w:val="1"/>
          <w:color w:val="auto"/>
        </w:rPr>
        <w:t>Holdco Merger</w:t>
      </w:r>
      <w:r>
        <w:rPr>
          <w:rFonts w:ascii="Times New Roman" w:cs="Times New Roman" w:eastAsia="Times New Roman" w:hAnsi="Times New Roman"/>
          <w:sz w:val="18"/>
          <w:szCs w:val="18"/>
          <w:color w:val="auto"/>
        </w:rPr>
        <w:t>”) in accordance with Section 251(g)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and pursuant to an agreement and plan of merger and prior to the completion of the Warner Bros. Separation (as defined below), including the adoption of the Warner Bros. resolutions approving the Old Warner Bros. Conversion (the “</w:t>
      </w:r>
      <w:r>
        <w:rPr>
          <w:rFonts w:ascii="Times New Roman" w:cs="Times New Roman" w:eastAsia="Times New Roman" w:hAnsi="Times New Roman"/>
          <w:sz w:val="18"/>
          <w:szCs w:val="18"/>
          <w:b w:val="1"/>
          <w:bCs w:val="1"/>
          <w:color w:val="auto"/>
        </w:rPr>
        <w:t>Warner Bros. Conversion Resolutions</w:t>
      </w:r>
      <w:r>
        <w:rPr>
          <w:rFonts w:ascii="Times New Roman" w:cs="Times New Roman" w:eastAsia="Times New Roman" w:hAnsi="Times New Roman"/>
          <w:sz w:val="18"/>
          <w:szCs w:val="18"/>
          <w:color w:val="auto"/>
        </w:rPr>
        <w:t>”) and the approval of the Limited Liability Company Agreement for Old Warner Bros. following the Old Warner Bros. Conversion (the “</w:t>
      </w:r>
      <w:r>
        <w:rPr>
          <w:rFonts w:ascii="Times New Roman" w:cs="Times New Roman" w:eastAsia="Times New Roman" w:hAnsi="Times New Roman"/>
          <w:sz w:val="18"/>
          <w:szCs w:val="18"/>
          <w:b w:val="1"/>
          <w:bCs w:val="1"/>
          <w:color w:val="auto"/>
        </w:rPr>
        <w:t>Limited Liability Company Agreement</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and</w:t>
      </w:r>
    </w:p>
    <w:p>
      <w:pPr>
        <w:spacing w:after="0" w:line="340" w:lineRule="exact"/>
        <w:rPr>
          <w:rFonts w:ascii="Times New Roman" w:cs="Times New Roman" w:eastAsia="Times New Roman" w:hAnsi="Times New Roman"/>
          <w:sz w:val="18"/>
          <w:szCs w:val="18"/>
          <w:color w:val="auto"/>
        </w:rPr>
      </w:pPr>
    </w:p>
    <w:p>
      <w:pPr>
        <w:jc w:val="both"/>
        <w:ind w:left="1980" w:right="779" w:hanging="360"/>
        <w:spacing w:after="0" w:line="259"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a proposal to approve, on an advisory (non-binding) basis, the compensation that may be paid or become payable to Warner Bros.’ named executive officers that is based on or otherwise relates to the Proposed Netflix Merger (the “</w:t>
      </w:r>
      <w:r>
        <w:rPr>
          <w:rFonts w:ascii="Times New Roman" w:cs="Times New Roman" w:eastAsia="Times New Roman" w:hAnsi="Times New Roman"/>
          <w:sz w:val="18"/>
          <w:szCs w:val="18"/>
          <w:b w:val="1"/>
          <w:bCs w:val="1"/>
          <w:color w:val="auto"/>
        </w:rPr>
        <w:t>Compensation Proposal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of (1),</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and (3), a “</w:t>
      </w:r>
      <w:r>
        <w:rPr>
          <w:rFonts w:ascii="Times New Roman" w:cs="Times New Roman" w:eastAsia="Times New Roman" w:hAnsi="Times New Roman"/>
          <w:sz w:val="18"/>
          <w:szCs w:val="18"/>
          <w:b w:val="1"/>
          <w:bCs w:val="1"/>
          <w:color w:val="auto"/>
        </w:rPr>
        <w:t>Special Meeting Proposal</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Special Meeting Proposals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Netflix Merger Agreement contemplates, among other things, that following an internal reorganization and the separation of Global Linear Networks from Streaming and Studios (the “</w:t>
      </w:r>
      <w:r>
        <w:rPr>
          <w:rFonts w:ascii="Times New Roman" w:cs="Times New Roman" w:eastAsia="Times New Roman" w:hAnsi="Times New Roman"/>
          <w:sz w:val="18"/>
          <w:szCs w:val="18"/>
          <w:b w:val="1"/>
          <w:bCs w:val="1"/>
          <w:color w:val="auto"/>
        </w:rPr>
        <w:t>Warner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Bros. Separation</w:t>
      </w:r>
      <w:r>
        <w:rPr>
          <w:rFonts w:ascii="Times New Roman" w:cs="Times New Roman" w:eastAsia="Times New Roman" w:hAnsi="Times New Roman"/>
          <w:sz w:val="18"/>
          <w:szCs w:val="18"/>
          <w:color w:val="auto"/>
        </w:rPr>
        <w:t>”), Netflix and Warner Bros. will effect the Proposed Netflix Merger that will result in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of Warner Bros. common stock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that you own (except for any Share for which you properly exercise your appraisal rights in accordance with Delaware law) converting at the Effective Time into the right to receive an amount of cash equal to:</w:t>
      </w:r>
    </w:p>
    <w:p>
      <w:pPr>
        <w:spacing w:after="0" w:line="112" w:lineRule="exact"/>
        <w:rPr>
          <w:sz w:val="20"/>
          <w:szCs w:val="20"/>
          <w:color w:val="auto"/>
        </w:rPr>
      </w:pPr>
    </w:p>
    <w:p>
      <w:pPr>
        <w:ind w:left="1980" w:hanging="360"/>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$27.75, without interest, </w:t>
      </w:r>
      <w:r>
        <w:rPr>
          <w:rFonts w:ascii="Times New Roman" w:cs="Times New Roman" w:eastAsia="Times New Roman" w:hAnsi="Times New Roman"/>
          <w:sz w:val="18"/>
          <w:szCs w:val="18"/>
          <w:i w:val="1"/>
          <w:iCs w:val="1"/>
          <w:u w:val="single" w:color="auto"/>
          <w:color w:val="auto"/>
        </w:rPr>
        <w:t>less</w:t>
      </w:r>
    </w:p>
    <w:p>
      <w:pPr>
        <w:spacing w:after="0" w:line="159" w:lineRule="exact"/>
        <w:rPr>
          <w:rFonts w:ascii="Times New Roman" w:cs="Times New Roman" w:eastAsia="Times New Roman" w:hAnsi="Times New Roman"/>
          <w:sz w:val="18"/>
          <w:szCs w:val="18"/>
          <w:color w:val="auto"/>
        </w:rPr>
      </w:pPr>
    </w:p>
    <w:p>
      <w:pPr>
        <w:ind w:left="1260" w:right="679" w:firstLine="360"/>
        <w:spacing w:after="0" w:line="258" w:lineRule="auto"/>
        <w:tabs>
          <w:tab w:leader="none" w:pos="198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per share by which the net debt allocated to the Global Linear Networks business in Warner Bros.’ sole discretion is </w:t>
      </w:r>
      <w:r>
        <w:rPr>
          <w:rFonts w:ascii="Times New Roman" w:cs="Times New Roman" w:eastAsia="Times New Roman" w:hAnsi="Times New Roman"/>
          <w:sz w:val="18"/>
          <w:szCs w:val="18"/>
          <w:i w:val="1"/>
          <w:iCs w:val="1"/>
          <w:color w:val="auto"/>
        </w:rPr>
        <w:t>below</w:t>
      </w:r>
      <w:r>
        <w:rPr>
          <w:rFonts w:ascii="Times New Roman" w:cs="Times New Roman" w:eastAsia="Times New Roman" w:hAnsi="Times New Roman"/>
          <w:sz w:val="18"/>
          <w:szCs w:val="18"/>
          <w:color w:val="auto"/>
        </w:rPr>
        <w:t xml:space="preserve"> an amount specified (the “</w:t>
      </w:r>
      <w:r>
        <w:rPr>
          <w:rFonts w:ascii="Times New Roman" w:cs="Times New Roman" w:eastAsia="Times New Roman" w:hAnsi="Times New Roman"/>
          <w:sz w:val="18"/>
          <w:szCs w:val="18"/>
          <w:b w:val="1"/>
          <w:bCs w:val="1"/>
          <w:color w:val="auto"/>
        </w:rPr>
        <w:t>Specified Amount</w:t>
      </w:r>
      <w:r>
        <w:rPr>
          <w:rFonts w:ascii="Times New Roman" w:cs="Times New Roman" w:eastAsia="Times New Roman" w:hAnsi="Times New Roman"/>
          <w:sz w:val="18"/>
          <w:szCs w:val="18"/>
          <w:color w:val="auto"/>
        </w:rPr>
        <w:t>”) in the agreement governing the Warner Bros. Separation (the “</w:t>
      </w:r>
      <w:r>
        <w:rPr>
          <w:rFonts w:ascii="Times New Roman" w:cs="Times New Roman" w:eastAsia="Times New Roman" w:hAnsi="Times New Roman"/>
          <w:sz w:val="18"/>
          <w:szCs w:val="18"/>
          <w:b w:val="1"/>
          <w:bCs w:val="1"/>
          <w:color w:val="auto"/>
        </w:rPr>
        <w:t>Net Debt Adjustment”)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less</w:t>
      </w:r>
    </w:p>
    <w:p>
      <w:pPr>
        <w:spacing w:after="0" w:line="10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required withholding taxes.</w:t>
      </w:r>
    </w:p>
    <w:p>
      <w:pPr>
        <w:spacing w:after="0" w:line="144"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What this complicated formula means, which Warner Bros. acknowledges in the Warner Bros. Proxy Statement, is that the Net Debt Adjustment creates a bracket around the consideration you may receive which is $27.75 at the high end and $21.23 at the low end (before the reduction for withholding taxes).</w:t>
      </w:r>
    </w:p>
    <w:p>
      <w:pPr>
        <w:spacing w:after="0" w:line="98" w:lineRule="exact"/>
        <w:rPr>
          <w:sz w:val="20"/>
          <w:szCs w:val="20"/>
          <w:color w:val="auto"/>
        </w:rPr>
      </w:pPr>
    </w:p>
    <w:p>
      <w:pPr>
        <w:jc w:val="both"/>
        <w:ind w:left="1260" w:right="51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Warner Bros. says the Specified Amount is set at $17.0 billion as of June 30, 2026 with decreases over time to $16.1 billion as of December 31, 2026. Warner Bros. says that this is the period during which the separation and distribution is expected to be completed.</w:t>
      </w:r>
    </w:p>
    <w:p>
      <w:pPr>
        <w:spacing w:after="0" w:line="97" w:lineRule="exact"/>
        <w:rPr>
          <w:sz w:val="20"/>
          <w:szCs w:val="20"/>
          <w:color w:val="auto"/>
        </w:rPr>
      </w:pPr>
    </w:p>
    <w:p>
      <w:pPr>
        <w:ind w:left="1260" w:right="519" w:firstLine="360"/>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In other words, Warner Bros. will have to decide how much debt its declining Global Linear Networks business can support at the time of the Warner Bros. Separation (because it cannot saddle the creditors of Global Linear Networks with an insolvent company at the time of the Warner Bros. Separation). Warner Bros. will make that decision </w:t>
      </w:r>
      <w:r>
        <w:rPr>
          <w:rFonts w:ascii="Times New Roman" w:cs="Times New Roman" w:eastAsia="Times New Roman" w:hAnsi="Times New Roman"/>
          <w:sz w:val="17"/>
          <w:szCs w:val="17"/>
          <w:b w:val="1"/>
          <w:bCs w:val="1"/>
          <w:i w:val="1"/>
          <w:iCs w:val="1"/>
          <w:color w:val="auto"/>
        </w:rPr>
        <w:t>after</w:t>
      </w:r>
      <w:r>
        <w:rPr>
          <w:rFonts w:ascii="Times New Roman" w:cs="Times New Roman" w:eastAsia="Times New Roman" w:hAnsi="Times New Roman"/>
          <w:sz w:val="17"/>
          <w:szCs w:val="17"/>
          <w:b w:val="1"/>
          <w:bCs w:val="1"/>
          <w:color w:val="auto"/>
        </w:rPr>
        <w:t xml:space="preserve"> you have voted. And the time period for that decision will, according to Warner Bros., be months from now in whatever the market environment is at that time. What could go wrong?</w:t>
      </w:r>
    </w:p>
    <w:p>
      <w:pPr>
        <w:spacing w:after="0" w:line="95"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In its “risk factors” Warner Bros. states clearly “WBD stockholders will not know or be able to determine the specific Merger Consideration that will be paid to WBD stockholders upon consummation of the Merger.” It also states “[i]f there is a reduction in the Specified Amount such that the Net Debt Adjustment Amount will be applied to the Merger Consideration, WBD stockholders will not receive the portion of the Merger Consideration that is eliminated thereby.”</w:t>
      </w:r>
    </w:p>
    <w:p>
      <w:pPr>
        <w:spacing w:after="0" w:line="10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Warner Bros. is asking you to approve selling your Shares in the Proposed Netflix Transaction without</w:t>
      </w:r>
    </w:p>
    <w:p>
      <w:pPr>
        <w:spacing w:after="0" w:line="31"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7"/>
          <w:szCs w:val="17"/>
          <w:b w:val="1"/>
          <w:bCs w:val="1"/>
          <w:color w:val="auto"/>
        </w:rPr>
        <w:t>knowing exactly what you will receive. It could be as little as $21.23 per Share (if Warner Bros. decides in its sole discretion to allocate no debt to Global Linear Networks) and as much as $27.75 per Share (if Warner Bros. decides in its sole discretion to allocate the full Specified Amount of debt to Global Linear Networks).</w:t>
      </w:r>
    </w:p>
    <w:p>
      <w:pPr>
        <w:spacing w:after="0" w:line="96"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t>The Warner Bros. Board claims that the Net Debt Adjustment is not expected to reduce “the total value received by Warner Bros. stockholders,” because it presumably thinks that equity value shown on a balance sheet for Global Linear Networks will translate into the same market value for a share of Global Linear Networks, and that you are agnostic between receiving actual cash versus paper in Global Linear Networks. Yet, according to the Warner Bros. Proxy Statement, the Warner Bros. Board did not even receive an opinion as to the Net Debt Adjustment from Allen &amp; Company LLC (“Allen &amp; Company”) or J.P. Morgan Securities LLC (“J.P. Morgan”), its own financial advisors. In fact, the Warner Bros. Board received, and considered, only the financial analyses of Allen &amp; Company and J.P. Morgan with respect to the $27.75 maximum cash consideration and not the lower amounts that Warner Bros. stockholders could receive as a result of the Net Debt Adjustment.</w:t>
      </w:r>
    </w:p>
    <w:p>
      <w:pPr>
        <w:spacing w:after="0" w:line="114"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Allen &amp; Company and J.P. Morgan also provided various financial analyses to the Warner Bros. Board valuing the to-be-issued Global Linear Networks equity, and among those financial analyses, the discounted cash flow analysis revealed a value as low as $0.72 per share.</w:t>
      </w:r>
    </w:p>
    <w:p>
      <w:pPr>
        <w:spacing w:after="0" w:line="10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Also note that according to Warner Bros., you will be taxed on the distribution of shares of Global Linear Networks in the Warner Bros. Separation.</w:t>
      </w:r>
    </w:p>
    <w:p>
      <w:pPr>
        <w:spacing w:after="0" w:line="91"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We believe Paramount’s Offer of $30.00 per share in cash is superior to the complex and currently unknowable value you will receive in the Proposed Netflix Transaction. That is why we are asking for your support for our transaction between Paramount and Warner Bros. by voting AGAINST the Special Meeting Proposals.</w:t>
      </w:r>
    </w:p>
    <w:p>
      <w:pPr>
        <w:spacing w:after="0" w:line="107"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Netflix Merger Agreement and the transactions contemplated therein, including the Proposed Netflix Merger and the Warner Bros. Separation (collectively, the “</w:t>
      </w:r>
      <w:r>
        <w:rPr>
          <w:rFonts w:ascii="Times New Roman" w:cs="Times New Roman" w:eastAsia="Times New Roman" w:hAnsi="Times New Roman"/>
          <w:sz w:val="18"/>
          <w:szCs w:val="18"/>
          <w:b w:val="1"/>
          <w:bCs w:val="1"/>
          <w:color w:val="auto"/>
        </w:rPr>
        <w:t>Proposed Netflix Transaction</w:t>
      </w:r>
      <w:r>
        <w:rPr>
          <w:rFonts w:ascii="Times New Roman" w:cs="Times New Roman" w:eastAsia="Times New Roman" w:hAnsi="Times New Roman"/>
          <w:sz w:val="18"/>
          <w:szCs w:val="18"/>
          <w:color w:val="auto"/>
        </w:rPr>
        <w:t>”),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 the Special Meeting Proposals, are described in more detail in the proxy statement filed by Warner Bros.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 2026 (as may be amended from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time to time thereafter, the “</w:t>
      </w:r>
      <w:r>
        <w:rPr>
          <w:rFonts w:ascii="Times New Roman" w:cs="Times New Roman" w:eastAsia="Times New Roman" w:hAnsi="Times New Roman"/>
          <w:sz w:val="18"/>
          <w:szCs w:val="18"/>
          <w:b w:val="1"/>
          <w:bCs w:val="1"/>
          <w:color w:val="auto"/>
        </w:rPr>
        <w:t>Warner Bros. Proxy Statement</w:t>
      </w:r>
      <w:r>
        <w:rPr>
          <w:rFonts w:ascii="Times New Roman" w:cs="Times New Roman" w:eastAsia="Times New Roman" w:hAnsi="Times New Roman"/>
          <w:sz w:val="18"/>
          <w:szCs w:val="18"/>
          <w:color w:val="auto"/>
        </w:rPr>
        <w:t>”). According to the Warner Bros. Proxy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Statement, Warner Bros. has set 5:00 p.m. Eastern Standard Time on           , 2026 as the record date for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determining those Warner Bros. stockholders who will be entitled to vote at the Special Meeting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The principal executive offices of Warner Bros. are located at 230 Park Avenue South, New</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York, New York 10003.</w:t>
      </w:r>
    </w:p>
    <w:p>
      <w:pPr>
        <w:spacing w:after="0" w:line="1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December 8, 2025, Paramount commenced a tender offer for all of the outstanding Shares pursuant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which Warner Bros. stockholders will receive $30.00 per Share, net to the seller in cash, without interest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less any required withholding taxes, in exchange for each Share they own. Our tender offer is being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made pursuant to the Offer to Purchase, dated December 8, 2025 (as it may be amended or supplemented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from time to time,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and the related Letter of Transmittal (as it may be amended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supplemented from time to time,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and together with the Offer to Purchase,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which were included as exhibits to the Tender Offer Statement on Schedule TO filed by Paramount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Prince Sub with the SEC on December 8, 2025 (as it may be amended or supplemented from time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time,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We amended our Offer on December 22 to add certain enhancements in response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issues raised by Warner Bros. We further amended our Offer on February 10, 2026 to add certain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enhancements in response to issues raised by Warner Bros., including an increase to the offer price after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2026 by an amount in cash equal to $0.25 per 90 calendar day period. The Offer made 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8, 2025 is herein referred to as the “</w:t>
      </w:r>
      <w:r>
        <w:rPr>
          <w:rFonts w:ascii="Times New Roman" w:cs="Times New Roman" w:eastAsia="Times New Roman" w:hAnsi="Times New Roman"/>
          <w:sz w:val="18"/>
          <w:szCs w:val="18"/>
          <w:b w:val="1"/>
          <w:bCs w:val="1"/>
          <w:color w:val="auto"/>
        </w:rPr>
        <w:t>December 8 Offer</w:t>
      </w:r>
      <w:r>
        <w:rPr>
          <w:rFonts w:ascii="Times New Roman" w:cs="Times New Roman" w:eastAsia="Times New Roman" w:hAnsi="Times New Roman"/>
          <w:sz w:val="18"/>
          <w:szCs w:val="18"/>
          <w:color w:val="auto"/>
        </w:rPr>
        <w:t>”, the Offer, as amended by Amendment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 7 to the Schedule TO, is herein referred to as the “</w:t>
      </w:r>
      <w:r>
        <w:rPr>
          <w:rFonts w:ascii="Times New Roman" w:cs="Times New Roman" w:eastAsia="Times New Roman" w:hAnsi="Times New Roman"/>
          <w:sz w:val="18"/>
          <w:szCs w:val="18"/>
          <w:b w:val="1"/>
          <w:bCs w:val="1"/>
          <w:color w:val="auto"/>
        </w:rPr>
        <w:t>December 22 Offer</w:t>
      </w:r>
      <w:r>
        <w:rPr>
          <w:rFonts w:ascii="Times New Roman" w:cs="Times New Roman" w:eastAsia="Times New Roman" w:hAnsi="Times New Roman"/>
          <w:sz w:val="18"/>
          <w:szCs w:val="18"/>
          <w:color w:val="auto"/>
        </w:rPr>
        <w:t>” and the Offer, as amended by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Amendment No. 19 to the Schedule TO, is herein referred to as the “</w:t>
      </w:r>
      <w:r>
        <w:rPr>
          <w:rFonts w:ascii="Times New Roman" w:cs="Times New Roman" w:eastAsia="Times New Roman" w:hAnsi="Times New Roman"/>
          <w:sz w:val="18"/>
          <w:szCs w:val="18"/>
          <w:b w:val="1"/>
          <w:bCs w:val="1"/>
          <w:color w:val="auto"/>
        </w:rPr>
        <w:t>February 10 Offer</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We believe our Offer provides more value to you than the Proposed Netflix Transaction. We also believe our Offer provides greater certainty of closing because our regulatory path is clearer and we have made stronger commitments to do what is necessary to achieve regulatory clearance than Netflix has as described herein.</w:t>
      </w:r>
    </w:p>
    <w:p>
      <w:pPr>
        <w:spacing w:after="0" w:line="11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Offer to Purchase describes the Offer more particularly, including conditions of the Offer. See Section 1 — “Terms of the Offer” and Section 14 — “Conditions of the Offer” of the Offer to Purchase. The expiration date of the Offer is February 20, 2026, unless extended.</w:t>
      </w:r>
    </w:p>
    <w:p>
      <w:pPr>
        <w:spacing w:after="0" w:line="91" w:lineRule="exact"/>
        <w:rPr>
          <w:sz w:val="20"/>
          <w:szCs w:val="20"/>
          <w:color w:val="auto"/>
        </w:rPr>
      </w:pPr>
    </w:p>
    <w:p>
      <w:pPr>
        <w:ind w:left="1260" w:right="7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WE ARE DISTRIBUTING THIS PROXY STATEMENT IN ORDER TO URGE WARNER BROS. STOCKHOLDERS TO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EACH OF THE SPECIAL MEETING PROPOSALS. WE BELIEVE THAT OUR OFFER IS SUPERIOR TO THE PROPOSED NETFLIX TRANSACTION BECAUSE OUR OFFER PROVIDES MORE VALUE TO WARNER BROS. STOCKHOLDERS AND IS MORE LIKELY TO BE CONSUMMATED.</w:t>
      </w:r>
    </w:p>
    <w:p>
      <w:pPr>
        <w:spacing w:after="0" w:line="112" w:lineRule="exact"/>
        <w:rPr>
          <w:sz w:val="20"/>
          <w:szCs w:val="20"/>
          <w:color w:val="auto"/>
        </w:rPr>
      </w:pPr>
    </w:p>
    <w:p>
      <w:pPr>
        <w:ind w:left="126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IF THE PROPOSED NETFLIX TRANSACTION IS APPROVED, YOU WILL LOSE THE OPPORTUNITY TO CONSIDER OUR OFFER BECAUSE WARNER BROS. WILL BE LOCKED IN TO THE TRANSACTION WITH NETFLIX.</w:t>
      </w:r>
    </w:p>
    <w:p>
      <w:pPr>
        <w:spacing w:after="0" w:line="103" w:lineRule="exact"/>
        <w:rPr>
          <w:sz w:val="20"/>
          <w:szCs w:val="20"/>
          <w:color w:val="auto"/>
        </w:rPr>
      </w:pPr>
    </w:p>
    <w:p>
      <w:pPr>
        <w:ind w:left="1260" w:right="8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IF YOU WANT TO PRESERVE YOUR OPPORTUNITY TO ACCEPT OUR SUPERIOR OFFER,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xml:space="preserve">” EACH OF THE SPECIAL MEETING PROPOSALS BY SIGNING, DATING AND RETURNING THE ENCLOSED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b w:val="1"/>
          <w:bCs w:val="1"/>
          <w:color w:val="auto"/>
        </w:rPr>
        <w:t xml:space="preserve"> PROXY CARD TODAY OR VOTING BY INTERNET OR TELEPHONE.</w:t>
      </w:r>
    </w:p>
    <w:p>
      <w:pPr>
        <w:spacing w:after="0" w:line="95"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PARAMOUNT IS FULLY COMMITTED TO OUR OFFER AND IF WARNER BROS. STOCKHOLDERS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THE NETFLIX MERGER PROPOSAL AND THE OTHER SPECIAL MEETING PROPOSALS, PARAMOUNT STANDS READY TO IMMEDIATELY ENTER INTO A MERGER AGREEMENT WITH WARNER BROS. IN THE FORM INCLUDED IN OUR OFFER SO THAT YOU WILL HAVE THE BENEFIT OF OUR SUPERIOR TRANSACTION.</w:t>
      </w:r>
    </w:p>
    <w:p>
      <w:pPr>
        <w:spacing w:after="0" w:line="11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EVEN IF YOU HAVE ALREADY SENT A PROXY CARD TO WARNER BROS., YOU HAVE EVERY RIGHT TO CHANGE YOUR VOTE PRIOR TO THE SPECIAL MEETING. ONLY YOUR LATEST-DATED PROXY COUNTS. WE URGE YOU TO PROMPTLY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EACH OF THE SPECIAL MEETING PROPOSALS, BY SIGNING, DATING AND RETURNING THE ENCLOSED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CARD OR VOTING BY INTERNET OR TELEPHONE. You may mail the proxy card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postage-paid envelope provided; no postage is necessary if your proxy card is mailed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366395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YOUR SHARES ARE HELD THROUGH A BROKER, A BANK OR OTHER NOMINEES IN “STREET NAME,” DELIVER THE ENCLOSED BLUE VOTING INSTRUCTION FORM IN THE ENVELOPE PROVIDED OR CONTACT THE PERSON RESPONSIBLE FOR YOUR ACCOUNT TO VOTE ON YOUR BEHALF AND TO ENSURE THAT A BLUE PROXY CARD IS SUBMITTED ON YOUR BEHALF. IF YOUR BROKER OR BANK OR CONTACT PERSON RESPONSIBLE FOR YOUR ACCOUNT PROVIDES FOR VOTING INSTRUCTIONS TO BE DELIVERED TO THEM BY INTERNET OR TELEPHONE, INSTRUCTIONS TO DO SO WILL BE INCLUDED ON THE ENCLOSED BLUE VOTING INSTRUCTION FORM.</w:t>
      </w:r>
    </w:p>
    <w:p>
      <w:pPr>
        <w:spacing w:after="0" w:line="11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WARNER BROS. STOCKHOLDERS ARE ENTITLED TO APPRAISAL RIGHTS IN CONNECTION WITH THE PROPOSED NETFLIX MERGER. IN ORDER TO PROPERLY EXERCISE YOUR APPRAISAL RIGHTS IN CONNECTION WITH THE PROPOSED NETFLIX MERGER, YOU MUST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AT THE SPECIAL MEETING. WE URGE ALL WARNER BROS. STOCKHOLDERS TO EXERCISE THEIR APPRAISAL RIGHTS, WHICH ENTITLE WARNER BROS. STOCKHOLDERS WHO HAVE PROPERLY EXERCISED THESE RIGHTS TO THE FAIR VALUE OF THEIR SHARES. IF THE WARNER BROS. BOARD CONTINUES TO REFUSE TO NEGOTIATE WITH US, THE NETFLIX MERGER PROPOSAL IS APPROVED AND THE PROPOSED NETFLIX MERGER IS CONSUMMATED, APPRAISAL IS THE ONLY WAY TO CAPTURE THE VALUE INCLUDED IN OUR OFFER. THE PROCEDURES FOR PROPERLY EXERCISING APPRAISAL RIGHTS IN CONNECTION WITH THE PROPOSED NETFLIX MERGER ARE SET FORTH IN THE WARNER BROS. PROXY STATEMENT. PLEASE CONSULT YOUR LEGAL ADVISOR BEFORE EXERCISING APPRAISAL RIGHTS.</w:t>
      </w:r>
    </w:p>
    <w:p>
      <w:pPr>
        <w:spacing w:after="0" w:line="1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128905</wp:posOffset>
            </wp:positionV>
            <wp:extent cx="1517015" cy="668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01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1212 Avenue of the Americas, 17th Floor</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Banks and Brokerage Firms, Please Call: (212) 297-0720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Stockholders and All Others Call Toll-Free: (844) 343-2621</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info@okapipartners.com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3302000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7240" w:type="dxa"/>
            <w:vAlign w:val="bottom"/>
            <w:tcBorders>
              <w:bottom w:val="single" w:sz="8" w:color="CCEEFF"/>
            </w:tcBorders>
            <w:gridSpan w:val="19"/>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5880" w:type="dxa"/>
            <w:vAlign w:val="bottom"/>
            <w:tcBorders>
              <w:bottom w:val="single" w:sz="8" w:color="0000EE"/>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REASONS TO VOTE “AGAINST” THE SPECIAL MEETING PROPOSALS</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Borders>
              <w:top w:val="single" w:sz="8" w:color="CCEEFF"/>
              <w:bottom w:val="single" w:sz="8" w:color="CCEEFF"/>
            </w:tcBorders>
          </w:tcPr>
          <w:p>
            <w:pPr>
              <w:spacing w:after="0"/>
              <w:rPr>
                <w:sz w:val="18"/>
                <w:szCs w:val="18"/>
                <w:color w:val="auto"/>
              </w:rPr>
            </w:pPr>
          </w:p>
        </w:tc>
        <w:tc>
          <w:tcPr>
            <w:tcW w:w="3280" w:type="dxa"/>
            <w:vAlign w:val="bottom"/>
            <w:tcBorders>
              <w:top w:val="single" w:sz="8" w:color="CCEEFF"/>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BACKGROUND OF THE SOLICITATION</w:t>
            </w:r>
          </w:p>
        </w:tc>
        <w:tc>
          <w:tcPr>
            <w:tcW w:w="18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gridSpan w:val="2"/>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CCEEFF"/>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0000EE"/>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CERTAIN INFORMATION REGARDING THE OFFER</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39</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Borders>
              <w:top w:val="single" w:sz="8" w:color="CCEEFF"/>
              <w:bottom w:val="single" w:sz="8" w:color="CCEEFF"/>
            </w:tcBorders>
          </w:tcPr>
          <w:p>
            <w:pPr>
              <w:spacing w:after="0"/>
              <w:rPr>
                <w:sz w:val="18"/>
                <w:szCs w:val="18"/>
                <w:color w:val="auto"/>
              </w:rPr>
            </w:pPr>
          </w:p>
        </w:tc>
        <w:tc>
          <w:tcPr>
            <w:tcW w:w="6280" w:type="dxa"/>
            <w:vAlign w:val="bottom"/>
            <w:tcBorders>
              <w:top w:val="single" w:sz="8" w:color="CCEEFF"/>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CERTAIN INFORMATION REGARDING THE PROPOSED NETFLIX MERGER</w:t>
            </w:r>
          </w:p>
        </w:tc>
        <w:tc>
          <w:tcPr>
            <w:tcW w:w="9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CCEEFF"/>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0000EE"/>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INFORMATION REGARDING PARAMOUNT AND PRINCE SUB</w:t>
            </w:r>
          </w:p>
        </w:tc>
        <w:tc>
          <w:tcPr>
            <w:tcW w:w="1220" w:type="dxa"/>
            <w:vAlign w:val="bottom"/>
            <w:tcBorders>
              <w:bottom w:val="single" w:sz="8" w:color="CCEEFF"/>
            </w:tcBorders>
            <w:gridSpan w:val="2"/>
            <w:shd w:val="clear" w:color="auto" w:fill="CCEEFF"/>
          </w:tcPr>
          <w:p>
            <w:pPr>
              <w:spacing w:after="0"/>
              <w:rPr>
                <w:sz w:val="21"/>
                <w:szCs w:val="21"/>
                <w:color w:val="auto"/>
              </w:rPr>
            </w:pPr>
          </w:p>
        </w:tc>
        <w:tc>
          <w:tcPr>
            <w:tcW w:w="4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45</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5740" w:type="dxa"/>
            <w:vAlign w:val="bottom"/>
            <w:tcBorders>
              <w:top w:val="single" w:sz="8" w:color="CCEEFF"/>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OTHER PROPOSALS TO BE PRESENTED AT THE SPECIAL MEETING</w:t>
            </w:r>
          </w:p>
        </w:tc>
        <w:tc>
          <w:tcPr>
            <w:tcW w:w="160" w:type="dxa"/>
            <w:vAlign w:val="bottom"/>
            <w:tcBorders>
              <w:top w:val="single" w:sz="8" w:color="CCEEFF"/>
              <w:bottom w:val="single" w:sz="8" w:color="CCEEFF"/>
            </w:tcBorders>
            <w:gridSpan w:val="2"/>
          </w:tcPr>
          <w:p>
            <w:pPr>
              <w:spacing w:after="0"/>
              <w:rPr>
                <w:sz w:val="19"/>
                <w:szCs w:val="19"/>
                <w:color w:val="auto"/>
              </w:rPr>
            </w:pPr>
          </w:p>
        </w:tc>
        <w:tc>
          <w:tcPr>
            <w:tcW w:w="60" w:type="dxa"/>
            <w:vAlign w:val="bottom"/>
            <w:tcBorders>
              <w:top w:val="single" w:sz="8" w:color="CCEEFF"/>
              <w:bottom w:val="single" w:sz="8" w:color="CCEEFF"/>
            </w:tcBorders>
          </w:tcPr>
          <w:p>
            <w:pPr>
              <w:spacing w:after="0"/>
              <w:rPr>
                <w:sz w:val="19"/>
                <w:szCs w:val="19"/>
                <w:color w:val="auto"/>
              </w:rPr>
            </w:pPr>
          </w:p>
        </w:tc>
        <w:tc>
          <w:tcPr>
            <w:tcW w:w="1260" w:type="dxa"/>
            <w:vAlign w:val="bottom"/>
            <w:tcBorders>
              <w:top w:val="single" w:sz="8" w:color="CCEEFF"/>
              <w:bottom w:val="single" w:sz="8" w:color="CCEEFF"/>
            </w:tcBorders>
            <w:gridSpan w:val="3"/>
          </w:tcPr>
          <w:p>
            <w:pPr>
              <w:spacing w:after="0"/>
              <w:rPr>
                <w:sz w:val="19"/>
                <w:szCs w:val="19"/>
                <w:color w:val="auto"/>
              </w:rPr>
            </w:pPr>
          </w:p>
        </w:tc>
        <w:tc>
          <w:tcPr>
            <w:tcW w:w="400" w:type="dxa"/>
            <w:vAlign w:val="bottom"/>
            <w:tcBorders>
              <w:top w:val="single" w:sz="8" w:color="CCEEFF"/>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CCEEFF"/>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VOTING PROCEDURES</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spacing w:after="0"/>
              <w:rPr>
                <w:sz w:val="21"/>
                <w:szCs w:val="21"/>
                <w:color w:val="auto"/>
              </w:rPr>
            </w:pPr>
          </w:p>
        </w:tc>
        <w:tc>
          <w:tcPr>
            <w:tcW w:w="4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46</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1720" w:type="dxa"/>
            <w:vAlign w:val="bottom"/>
            <w:tcBorders>
              <w:top w:val="single" w:sz="8" w:color="CCEEFF"/>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APPRAISAL RIGHTS</w:t>
            </w:r>
          </w:p>
        </w:tc>
        <w:tc>
          <w:tcPr>
            <w:tcW w:w="200" w:type="dxa"/>
            <w:vAlign w:val="bottom"/>
            <w:tcBorders>
              <w:top w:val="single" w:sz="8" w:color="CCEEFF"/>
              <w:bottom w:val="single" w:sz="8" w:color="CCEEFF"/>
            </w:tcBorders>
          </w:tcPr>
          <w:p>
            <w:pPr>
              <w:spacing w:after="0"/>
              <w:rPr>
                <w:sz w:val="19"/>
                <w:szCs w:val="19"/>
                <w:color w:val="auto"/>
              </w:rPr>
            </w:pPr>
          </w:p>
        </w:tc>
        <w:tc>
          <w:tcPr>
            <w:tcW w:w="420" w:type="dxa"/>
            <w:vAlign w:val="bottom"/>
            <w:tcBorders>
              <w:top w:val="single" w:sz="8" w:color="CCEEFF"/>
              <w:bottom w:val="single" w:sz="8" w:color="CCEEFF"/>
            </w:tcBorders>
            <w:gridSpan w:val="2"/>
          </w:tcPr>
          <w:p>
            <w:pPr>
              <w:spacing w:after="0"/>
              <w:rPr>
                <w:sz w:val="19"/>
                <w:szCs w:val="19"/>
                <w:color w:val="auto"/>
              </w:rPr>
            </w:pPr>
          </w:p>
        </w:tc>
        <w:tc>
          <w:tcPr>
            <w:tcW w:w="780" w:type="dxa"/>
            <w:vAlign w:val="bottom"/>
            <w:tcBorders>
              <w:top w:val="single" w:sz="8" w:color="CCEEFF"/>
              <w:bottom w:val="single" w:sz="8" w:color="CCEEFF"/>
            </w:tcBorders>
          </w:tcPr>
          <w:p>
            <w:pPr>
              <w:spacing w:after="0"/>
              <w:rPr>
                <w:sz w:val="19"/>
                <w:szCs w:val="19"/>
                <w:color w:val="auto"/>
              </w:rPr>
            </w:pPr>
          </w:p>
        </w:tc>
        <w:tc>
          <w:tcPr>
            <w:tcW w:w="340" w:type="dxa"/>
            <w:vAlign w:val="bottom"/>
            <w:tcBorders>
              <w:top w:val="single" w:sz="8" w:color="CCEEFF"/>
              <w:bottom w:val="single" w:sz="8" w:color="CCEEFF"/>
            </w:tcBorders>
            <w:gridSpan w:val="2"/>
          </w:tcPr>
          <w:p>
            <w:pPr>
              <w:spacing w:after="0"/>
              <w:rPr>
                <w:sz w:val="19"/>
                <w:szCs w:val="19"/>
                <w:color w:val="auto"/>
              </w:rPr>
            </w:pPr>
          </w:p>
        </w:tc>
        <w:tc>
          <w:tcPr>
            <w:tcW w:w="1000" w:type="dxa"/>
            <w:vAlign w:val="bottom"/>
            <w:tcBorders>
              <w:top w:val="single" w:sz="8" w:color="CCEEFF"/>
              <w:bottom w:val="single" w:sz="8" w:color="CCEEFF"/>
            </w:tcBorders>
            <w:gridSpan w:val="2"/>
          </w:tcPr>
          <w:p>
            <w:pPr>
              <w:spacing w:after="0"/>
              <w:rPr>
                <w:sz w:val="19"/>
                <w:szCs w:val="19"/>
                <w:color w:val="auto"/>
              </w:rPr>
            </w:pPr>
          </w:p>
        </w:tc>
        <w:tc>
          <w:tcPr>
            <w:tcW w:w="1440" w:type="dxa"/>
            <w:vAlign w:val="bottom"/>
            <w:tcBorders>
              <w:top w:val="single" w:sz="8" w:color="CCEEFF"/>
              <w:bottom w:val="single" w:sz="8" w:color="CCEEFF"/>
            </w:tcBorders>
            <w:gridSpan w:val="3"/>
          </w:tcPr>
          <w:p>
            <w:pPr>
              <w:spacing w:after="0"/>
              <w:rPr>
                <w:sz w:val="19"/>
                <w:szCs w:val="19"/>
                <w:color w:val="auto"/>
              </w:rPr>
            </w:pPr>
          </w:p>
        </w:tc>
        <w:tc>
          <w:tcPr>
            <w:tcW w:w="60" w:type="dxa"/>
            <w:vAlign w:val="bottom"/>
            <w:tcBorders>
              <w:top w:val="single" w:sz="8" w:color="CCEEFF"/>
              <w:bottom w:val="single" w:sz="8" w:color="CCEEFF"/>
            </w:tcBorders>
          </w:tcPr>
          <w:p>
            <w:pPr>
              <w:spacing w:after="0"/>
              <w:rPr>
                <w:sz w:val="19"/>
                <w:szCs w:val="19"/>
                <w:color w:val="auto"/>
              </w:rPr>
            </w:pPr>
          </w:p>
        </w:tc>
        <w:tc>
          <w:tcPr>
            <w:tcW w:w="1260" w:type="dxa"/>
            <w:vAlign w:val="bottom"/>
            <w:tcBorders>
              <w:top w:val="single" w:sz="8" w:color="CCEEFF"/>
              <w:bottom w:val="single" w:sz="8" w:color="CCEEFF"/>
            </w:tcBorders>
            <w:gridSpan w:val="3"/>
          </w:tcPr>
          <w:p>
            <w:pPr>
              <w:spacing w:after="0"/>
              <w:rPr>
                <w:sz w:val="19"/>
                <w:szCs w:val="19"/>
                <w:color w:val="auto"/>
              </w:rPr>
            </w:pPr>
          </w:p>
        </w:tc>
        <w:tc>
          <w:tcPr>
            <w:tcW w:w="400" w:type="dxa"/>
            <w:vAlign w:val="bottom"/>
            <w:tcBorders>
              <w:top w:val="single" w:sz="8" w:color="CCEEFF"/>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CCEEFF"/>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SOLICITATION OF PROXIES</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spacing w:after="0"/>
              <w:rPr>
                <w:sz w:val="21"/>
                <w:szCs w:val="21"/>
                <w:color w:val="auto"/>
              </w:rPr>
            </w:pPr>
          </w:p>
        </w:tc>
        <w:tc>
          <w:tcPr>
            <w:tcW w:w="4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50</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5960" w:type="dxa"/>
            <w:vAlign w:val="bottom"/>
            <w:tcBorders>
              <w:top w:val="single" w:sz="8" w:color="CCEEFF"/>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260" w:type="dxa"/>
            <w:vAlign w:val="bottom"/>
            <w:tcBorders>
              <w:top w:val="single" w:sz="8" w:color="CCEEFF"/>
              <w:bottom w:val="single" w:sz="8" w:color="CCEEFF"/>
            </w:tcBorders>
            <w:gridSpan w:val="3"/>
          </w:tcPr>
          <w:p>
            <w:pPr>
              <w:spacing w:after="0"/>
              <w:rPr>
                <w:sz w:val="19"/>
                <w:szCs w:val="19"/>
                <w:color w:val="auto"/>
              </w:rPr>
            </w:pPr>
          </w:p>
        </w:tc>
        <w:tc>
          <w:tcPr>
            <w:tcW w:w="400" w:type="dxa"/>
            <w:vAlign w:val="bottom"/>
            <w:tcBorders>
              <w:top w:val="single" w:sz="8" w:color="CCEEFF"/>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CCEEFF"/>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OTHER INFORMATION</w:t>
            </w:r>
          </w:p>
        </w:tc>
        <w:tc>
          <w:tcPr>
            <w:tcW w:w="1200" w:type="dxa"/>
            <w:vAlign w:val="bottom"/>
            <w:tcBorders>
              <w:bottom w:val="single" w:sz="8" w:color="CCEEFF"/>
            </w:tcBorders>
            <w:gridSpan w:val="3"/>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spacing w:after="0"/>
              <w:rPr>
                <w:sz w:val="21"/>
                <w:szCs w:val="21"/>
                <w:color w:val="auto"/>
              </w:rPr>
            </w:pPr>
          </w:p>
        </w:tc>
        <w:tc>
          <w:tcPr>
            <w:tcW w:w="4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51</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3120" w:type="dxa"/>
            <w:vAlign w:val="bottom"/>
            <w:tcBorders>
              <w:top w:val="single" w:sz="8" w:color="CCEEFF"/>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IMPORTANT VOTING INFORMATION</w:t>
            </w:r>
          </w:p>
        </w:tc>
        <w:tc>
          <w:tcPr>
            <w:tcW w:w="340" w:type="dxa"/>
            <w:vAlign w:val="bottom"/>
            <w:tcBorders>
              <w:top w:val="single" w:sz="8" w:color="CCEEFF"/>
              <w:bottom w:val="single" w:sz="8" w:color="CCEEFF"/>
            </w:tcBorders>
            <w:gridSpan w:val="2"/>
          </w:tcPr>
          <w:p>
            <w:pPr>
              <w:spacing w:after="0"/>
              <w:rPr>
                <w:sz w:val="19"/>
                <w:szCs w:val="19"/>
                <w:color w:val="auto"/>
              </w:rPr>
            </w:pPr>
          </w:p>
        </w:tc>
        <w:tc>
          <w:tcPr>
            <w:tcW w:w="1000" w:type="dxa"/>
            <w:vAlign w:val="bottom"/>
            <w:tcBorders>
              <w:top w:val="single" w:sz="8" w:color="CCEEFF"/>
              <w:bottom w:val="single" w:sz="8" w:color="CCEEFF"/>
            </w:tcBorders>
            <w:gridSpan w:val="2"/>
          </w:tcPr>
          <w:p>
            <w:pPr>
              <w:spacing w:after="0"/>
              <w:rPr>
                <w:sz w:val="19"/>
                <w:szCs w:val="19"/>
                <w:color w:val="auto"/>
              </w:rPr>
            </w:pPr>
          </w:p>
        </w:tc>
        <w:tc>
          <w:tcPr>
            <w:tcW w:w="1440" w:type="dxa"/>
            <w:vAlign w:val="bottom"/>
            <w:tcBorders>
              <w:top w:val="single" w:sz="8" w:color="CCEEFF"/>
              <w:bottom w:val="single" w:sz="8" w:color="CCEEFF"/>
            </w:tcBorders>
            <w:gridSpan w:val="3"/>
          </w:tcPr>
          <w:p>
            <w:pPr>
              <w:spacing w:after="0"/>
              <w:rPr>
                <w:sz w:val="19"/>
                <w:szCs w:val="19"/>
                <w:color w:val="auto"/>
              </w:rPr>
            </w:pPr>
          </w:p>
        </w:tc>
        <w:tc>
          <w:tcPr>
            <w:tcW w:w="1320" w:type="dxa"/>
            <w:vAlign w:val="bottom"/>
            <w:tcBorders>
              <w:top w:val="single" w:sz="8" w:color="CCEEFF"/>
              <w:bottom w:val="single" w:sz="8" w:color="CCEEFF"/>
            </w:tcBorders>
            <w:gridSpan w:val="4"/>
          </w:tcPr>
          <w:p>
            <w:pPr>
              <w:spacing w:after="0"/>
              <w:rPr>
                <w:sz w:val="19"/>
                <w:szCs w:val="19"/>
                <w:color w:val="auto"/>
              </w:rPr>
            </w:pPr>
          </w:p>
        </w:tc>
        <w:tc>
          <w:tcPr>
            <w:tcW w:w="400" w:type="dxa"/>
            <w:vAlign w:val="bottom"/>
            <w:tcBorders>
              <w:top w:val="single" w:sz="8" w:color="CCEEFF"/>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CCEEFF"/>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72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SCHEDULE I INFORMATION CONCERNING DIRECTORS, OFFICERS AND AFFILIATES</w:t>
            </w:r>
          </w:p>
        </w:tc>
        <w:tc>
          <w:tcPr>
            <w:tcW w:w="4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0000EE"/>
              <w:bottom w:val="single" w:sz="8" w:color="CCEEFF"/>
            </w:tcBorders>
            <w:shd w:val="clear" w:color="auto" w:fill="CCEEFF"/>
          </w:tcPr>
          <w:p>
            <w:pPr>
              <w:spacing w:after="0"/>
              <w:rPr>
                <w:sz w:val="17"/>
                <w:szCs w:val="17"/>
                <w:color w:val="auto"/>
              </w:rPr>
            </w:pPr>
          </w:p>
        </w:tc>
        <w:tc>
          <w:tcPr>
            <w:tcW w:w="4300" w:type="dxa"/>
            <w:vAlign w:val="bottom"/>
            <w:tcBorders>
              <w:top w:val="single" w:sz="8" w:color="0000EE"/>
              <w:bottom w:val="single" w:sz="8" w:color="0000EE"/>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PARAMOUNT AND PRINCE SUB WHO MAY BE</w:t>
            </w:r>
          </w:p>
        </w:tc>
        <w:tc>
          <w:tcPr>
            <w:tcW w:w="2760" w:type="dxa"/>
            <w:vAlign w:val="bottom"/>
            <w:tcBorders>
              <w:top w:val="single" w:sz="8" w:color="0000EE"/>
              <w:bottom w:val="single" w:sz="8" w:color="CCEEFF"/>
            </w:tcBorders>
            <w:gridSpan w:val="7"/>
            <w:shd w:val="clear" w:color="auto" w:fill="CCEEFF"/>
          </w:tcPr>
          <w:p>
            <w:pPr>
              <w:spacing w:after="0"/>
              <w:rPr>
                <w:sz w:val="17"/>
                <w:szCs w:val="17"/>
                <w:color w:val="auto"/>
              </w:rPr>
            </w:pPr>
          </w:p>
        </w:tc>
        <w:tc>
          <w:tcPr>
            <w:tcW w:w="4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left w:val="single" w:sz="8" w:color="CCEEFF"/>
            </w:tcBorders>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60" w:type="dxa"/>
            <w:vAlign w:val="bottom"/>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PARTICIPANTS</w:t>
            </w:r>
          </w:p>
        </w:tc>
        <w:tc>
          <w:tcPr>
            <w:tcW w:w="400" w:type="dxa"/>
            <w:vAlign w:val="bottom"/>
            <w:tcBorders>
              <w:right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EE"/>
              </w:rPr>
              <w:t>Sch I-1</w:t>
            </w:r>
          </w:p>
        </w:tc>
        <w:tc>
          <w:tcPr>
            <w:tcW w:w="60" w:type="dxa"/>
            <w:vAlign w:val="bottom"/>
            <w:tcBorders>
              <w:left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right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left w:val="single" w:sz="8" w:color="CCEEFF"/>
            </w:tcBorders>
          </w:tcPr>
          <w:p>
            <w:pPr>
              <w:spacing w:after="0"/>
              <w:rPr>
                <w:sz w:val="2"/>
                <w:szCs w:val="2"/>
                <w:color w:val="auto"/>
              </w:rPr>
            </w:pPr>
          </w:p>
        </w:tc>
      </w:tr>
      <w:tr>
        <w:trPr>
          <w:trHeight w:val="216"/>
        </w:trPr>
        <w:tc>
          <w:tcPr>
            <w:tcW w:w="72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SCHEDULE II SECURITY OWNERSHIP OF WARNER BROS. PRINCIPAL</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300" w:type="dxa"/>
            <w:vAlign w:val="bottom"/>
            <w:tcBorders>
              <w:top w:val="single" w:sz="8" w:color="0000EE"/>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EE"/>
              </w:rPr>
              <w:t>STOCKHOLDERS AND MANAGEMENT</w:t>
            </w:r>
          </w:p>
        </w:tc>
        <w:tc>
          <w:tcPr>
            <w:tcW w:w="2440" w:type="dxa"/>
            <w:vAlign w:val="bottom"/>
            <w:tcBorders>
              <w:top w:val="single" w:sz="8" w:color="0000EE"/>
            </w:tcBorders>
            <w:gridSpan w:val="5"/>
          </w:tcPr>
          <w:p>
            <w:pPr>
              <w:spacing w:after="0"/>
              <w:rPr>
                <w:sz w:val="17"/>
                <w:szCs w:val="17"/>
                <w:color w:val="auto"/>
              </w:rPr>
            </w:pPr>
          </w:p>
        </w:tc>
        <w:tc>
          <w:tcPr>
            <w:tcW w:w="1320" w:type="dxa"/>
            <w:vAlign w:val="bottom"/>
            <w:gridSpan w:val="4"/>
          </w:tcPr>
          <w:p>
            <w:pPr>
              <w:spacing w:after="0"/>
              <w:rPr>
                <w:sz w:val="17"/>
                <w:szCs w:val="17"/>
                <w:color w:val="auto"/>
              </w:rPr>
            </w:pPr>
          </w:p>
        </w:tc>
        <w:tc>
          <w:tcPr>
            <w:tcW w:w="40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4"/>
          </w:tcPr>
          <w:p>
            <w:pPr>
              <w:jc w:val="center"/>
              <w:spacing w:after="0" w:line="182" w:lineRule="exact"/>
              <w:rPr>
                <w:sz w:val="20"/>
                <w:szCs w:val="20"/>
                <w:color w:val="auto"/>
              </w:rPr>
            </w:pPr>
            <w:r>
              <w:rPr>
                <w:rFonts w:ascii="Times New Roman" w:cs="Times New Roman" w:eastAsia="Times New Roman" w:hAnsi="Times New Roman"/>
                <w:sz w:val="18"/>
                <w:szCs w:val="18"/>
                <w:color w:val="0000EE"/>
              </w:rPr>
              <w:t>Sch II-1</w:t>
            </w:r>
            <w:r>
              <w:rPr>
                <w:rFonts w:ascii="Times New Roman" w:cs="Times New Roman" w:eastAsia="Times New Roman" w:hAnsi="Times New Roman"/>
                <w:sz w:val="18"/>
                <w:szCs w:val="18"/>
                <w:color w:val="000000"/>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-2759710</wp:posOffset>
            </wp:positionV>
            <wp:extent cx="4808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08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REASONS TO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THE SPECIAL MEETING PROPOSALS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Why should I vote against the Netflix Merger Proposal?</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The Proposed Netflix Transaction is inferior to Paramount’s Offer of $ 30.00 per share in cash. The Warner Bros. Board has provided an evolving series of more novel excuses and justifications in its decision to continue to reject our Offer. But you have the final decision. Paramount is offering greater value to you for your Shares than the Proposed Netflix Transaction. Paramount is soliciting proxies from Warner Bros. stockholders in opposition to the Proposed Netflix Transaction and specifically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urging all Warner Bros. stockholders to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for the following reasons:</w:t>
      </w:r>
    </w:p>
    <w:p>
      <w:pPr>
        <w:spacing w:after="0" w:line="69" w:lineRule="exact"/>
        <w:rPr>
          <w:sz w:val="20"/>
          <w:szCs w:val="20"/>
          <w:color w:val="auto"/>
        </w:rPr>
      </w:pPr>
    </w:p>
    <w:p>
      <w:pPr>
        <w:ind w:left="1800" w:right="599" w:hanging="180"/>
        <w:spacing w:after="0" w:line="26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xml:space="preserve">” the Netflix Merger Proposal preserves your opportunity to receive the higher and more certain </w:t>
      </w:r>
      <w:r>
        <w:rPr>
          <w:rFonts w:ascii="Times New Roman" w:cs="Times New Roman" w:eastAsia="Times New Roman" w:hAnsi="Times New Roman"/>
          <w:sz w:val="18"/>
          <w:szCs w:val="18"/>
          <w:b w:val="1"/>
          <w:bCs w:val="1"/>
          <w:u w:val="single" w:color="auto"/>
          <w:color w:val="auto"/>
        </w:rPr>
        <w:t>$30.00</w:t>
      </w:r>
      <w:r>
        <w:rPr>
          <w:rFonts w:ascii="Times New Roman" w:cs="Times New Roman" w:eastAsia="Times New Roman" w:hAnsi="Times New Roman"/>
          <w:sz w:val="18"/>
          <w:szCs w:val="18"/>
          <w:b w:val="1"/>
          <w:bCs w:val="1"/>
          <w:color w:val="auto"/>
        </w:rPr>
        <w:t xml:space="preserve"> per share all-cash consideration rather than the currently, lower unknowable amount of cash you will receive from Netflix plus the uncertain and speculative value of Global Linear Networks.</w:t>
      </w:r>
    </w:p>
    <w:p>
      <w:pPr>
        <w:spacing w:after="0" w:line="113"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Stockholders should contrast the certainty of the value of our Offer consideration with the uncertainty of the value of the Proposed Netflix Transaction. Our $30.00 per Share cash Offer is more than the value expected to be derived from the Proposed Netflix Transaction comprised of (a) $27.75 in cash from the Proposed Netflix Merger, without interest,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any required withholding taxes and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the amount of any Net Debt Adjustment, which Net Debt Adjustment, as noted below, could result in the actual amount of cash paid to Warner Bros. stockholders being as little as $21.23, plus (b) the to-be-issued Global Linear Networks equity which Allen &amp; Company and J.P. Morgan have calculated as having a value as low as $0.72 per share based on discounted cash flow analyses. Additionally, the value of our $ 30.00 per Share cash Offer (before giving effect to any additional increase) represents an 8.1% premium over the maximum $27.75 cash consideration payable pursuant to the Netflix Merger Agreement and a 41.3% premium over the minimum $21.23 cash consideration payable pursuant to the Netflix Merger Agreement.</w:t>
      </w:r>
    </w:p>
    <w:p>
      <w:pPr>
        <w:spacing w:after="0" w:line="121"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Using forecasts prepared by Warner Bros. management following the execution of the Agreement and Plan of Merger, dated as of December 4, 2025 (the “</w:t>
      </w:r>
      <w:r>
        <w:rPr>
          <w:rFonts w:ascii="Times New Roman" w:cs="Times New Roman" w:eastAsia="Times New Roman" w:hAnsi="Times New Roman"/>
          <w:sz w:val="18"/>
          <w:szCs w:val="18"/>
          <w:b w:val="1"/>
          <w:bCs w:val="1"/>
          <w:color w:val="auto"/>
        </w:rPr>
        <w:t>Original Netflix Merger Agreement</w:t>
      </w:r>
      <w:r>
        <w:rPr>
          <w:rFonts w:ascii="Times New Roman" w:cs="Times New Roman" w:eastAsia="Times New Roman" w:hAnsi="Times New Roman"/>
          <w:sz w:val="18"/>
          <w:szCs w:val="18"/>
          <w:color w:val="auto"/>
        </w:rPr>
        <w:t xml:space="preserve">”), by and among Warner Bros., Netflix, Nightingale Merger Sub and Newco, Allen &amp; Company and J.P. Morgan conducted, among other analyses, discounted cash flow analyses — typically considered the gold standard in valuation — that indicated an approximate implied equity value reference range for Global Linear Networks of $0.72 to $1.65. Based on these discounted cash flow analyses, the total value to be derived from the Proposed Netflix Transaction would be $28.47 to $29.40 per Share </w:t>
      </w:r>
      <w:r>
        <w:rPr>
          <w:rFonts w:ascii="Times New Roman" w:cs="Times New Roman" w:eastAsia="Times New Roman" w:hAnsi="Times New Roman"/>
          <w:sz w:val="18"/>
          <w:szCs w:val="18"/>
          <w:i w:val="1"/>
          <w:iCs w:val="1"/>
          <w:color w:val="auto"/>
        </w:rPr>
        <w:t>(before any Net Debt Adjustment)</w:t>
      </w:r>
      <w:r>
        <w:rPr>
          <w:rFonts w:ascii="Times New Roman" w:cs="Times New Roman" w:eastAsia="Times New Roman" w:hAnsi="Times New Roman"/>
          <w:sz w:val="18"/>
          <w:szCs w:val="18"/>
          <w:color w:val="auto"/>
        </w:rPr>
        <w:t>, in all events less than Paramount’s $30.00 per Share all-cash Offer. The Warner Bros. Board, however, conveniently chose to disregard the discounted cash flow analyses without providing any explanation. Instead, according to the Warner Bros. Proxy Statement, the Warner Bros. Board relied on three alternative methodologies —  the selected public companies analysis on a whole company basis, the selected public companies sum-of-the- part analysis and the selected transaction analysis — each of which conveniently yielded high valuations and generated a value for Global Linear Networks based on extrinsic factors (including, in the case of the selected transactions analysis, the acquisition of Global Linear Networks by a third party at a significant premium), unlike the discounted cash flow analyses that generated a value for Global Linear Networks based on intrinsic factors. Notably, across the analyses that reflect a potential public trading valuation for Global Linear Networks (discounted cash flow analysis and public companies analysis on a whole company or sum-of-the-parts basis), the implied equity value reference range for Global Linear Networks calculated by Warner Bros.’ financial advisors average to $2.19 per share at the midpoint. This implies a total value to be derived from the Proposed Netflix Transaction of $29.94 per share (</w:t>
      </w:r>
      <w:r>
        <w:rPr>
          <w:rFonts w:ascii="Times New Roman" w:cs="Times New Roman" w:eastAsia="Times New Roman" w:hAnsi="Times New Roman"/>
          <w:sz w:val="18"/>
          <w:szCs w:val="18"/>
          <w:i w:val="1"/>
          <w:iCs w:val="1"/>
          <w:color w:val="auto"/>
        </w:rPr>
        <w:t>before any Net Debt Adjustment</w:t>
      </w:r>
      <w:r>
        <w:rPr>
          <w:rFonts w:ascii="Times New Roman" w:cs="Times New Roman" w:eastAsia="Times New Roman" w:hAnsi="Times New Roman"/>
          <w:sz w:val="18"/>
          <w:szCs w:val="18"/>
          <w:color w:val="auto"/>
        </w:rPr>
        <w:t>), less than Paramount’s $30.00 per Share all-cash Offer.</w:t>
      </w:r>
    </w:p>
    <w:p>
      <w:pPr>
        <w:spacing w:after="0" w:line="32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Warner Bros. Proxy Statement also notes that the Warner Bros. Board had previously received, on December 4, 2025 and in advance of executing the Original Netflix Merger Agreement, materials that referenced an “illustrative” approximate implied equity value reference range for Global Linear Networks of $0.42 to $2.09 per share. This means that when Warner Bros. rushed to sign its agreement with Netflix on December 4, 2025, it did not even have the more detailed evaluation of the stub equity that it later received when it amended its transaction with Netflix. It also means at that rushed decision point on December 4, it had “illustrative” analyses valuing Global Linear Networks at as little as $0.42 per share, implying a total value to Warner Bros. stockholders from a transaction with Netflix at such time of $28.17 per Share (</w:t>
      </w:r>
      <w:r>
        <w:rPr>
          <w:rFonts w:ascii="Times New Roman" w:cs="Times New Roman" w:eastAsia="Times New Roman" w:hAnsi="Times New Roman"/>
          <w:sz w:val="18"/>
          <w:szCs w:val="18"/>
          <w:i w:val="1"/>
          <w:iCs w:val="1"/>
          <w:color w:val="auto"/>
        </w:rPr>
        <w:t>before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899"/>
        <w:spacing w:after="0" w:line="284" w:lineRule="auto"/>
        <w:rPr>
          <w:sz w:val="20"/>
          <w:szCs w:val="20"/>
          <w:color w:val="auto"/>
        </w:rPr>
      </w:pPr>
      <w:r>
        <w:rPr>
          <w:rFonts w:ascii="Times New Roman" w:cs="Times New Roman" w:eastAsia="Times New Roman" w:hAnsi="Times New Roman"/>
          <w:sz w:val="18"/>
          <w:szCs w:val="18"/>
          <w:i w:val="1"/>
          <w:iCs w:val="1"/>
          <w:color w:val="auto"/>
        </w:rPr>
        <w:t>any Net Debt Adjustment</w:t>
      </w:r>
      <w:r>
        <w:rPr>
          <w:rFonts w:ascii="Times New Roman" w:cs="Times New Roman" w:eastAsia="Times New Roman" w:hAnsi="Times New Roman"/>
          <w:sz w:val="18"/>
          <w:szCs w:val="18"/>
          <w:color w:val="auto"/>
        </w:rPr>
        <w:t>). This is meaningfully less than Paramount’s $30.00 per Share all-cash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the same value in the December 4 Improved Proposal (as defined below)).</w:t>
      </w:r>
    </w:p>
    <w:p>
      <w:pPr>
        <w:spacing w:after="0" w:line="79"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Netflix Merger Agreement contemplates a Net Debt Adjustment that would reduce the consideration payable to Warner Bros. stockholders in the Proposed Netflix Transaction based on unilateral action by the Warner Bros. Board. Warner Bros. has now disclosed what the “Specified Amount” of debt is that is supposed to be allocated to the Global Linear Networks business (recall if the actual allocation is lower, you receive less cash from Netflix). That amount of debt per Warner Bros. is $17.0 billion as of June 30, 2026, with decreases over time to $16.1 billion as of December 31, 2026.</w:t>
      </w:r>
    </w:p>
    <w:p>
      <w:pPr>
        <w:spacing w:after="0" w:line="114"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Given the significant amount of debt currently contemplated to be allocated to Global Linear Networks, Warner Bros. may choose to allocate more of this debt to the Streaming and Studios business in order to complete the Warner Bros. Separation, triggering a reduction in the consideration payable by Netflix based on the amount of the Net Debt Adjustment, which the Warner Bros. Board will be able to do without any subsequent approval from Warner Bros. stockholders. As a result, Warner Bros. stockholders could end up receiving far less than the headline $27.75 per Share in the Proposed Netflix Merger.</w:t>
      </w:r>
    </w:p>
    <w:p>
      <w:pPr>
        <w:spacing w:after="0" w:line="11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 table is provided below showing Warner Bros.’ calculation as to how the Net Debt Adjustment is expected to affect the consideration to be paid to Warner Bros. stockholders, calculated using a total of 2,612,605,808 Shares, which, according to the Warner Bros. Proxy Statement, represents the number of outstanding Shares on a fully diluted, as converted and as exercised basis based on the closing price for the Shares on January 14, 2026. According to Warner Bros., “each increase or decrease in the Specified Amount of $100 million would result in an inverse change in the Merger Consideration of approximately $0.04 (per share).”</w:t>
      </w:r>
    </w:p>
    <w:p>
      <w:pPr>
        <w:spacing w:after="0" w:line="35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Implied Global Linear Networks Net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Reduction in Cash</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9"/>
              </w:rPr>
              <w:t>Resulting Cash</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7"/>
              </w:rPr>
              <w:t>Net Debt Reduction ($bn)</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Debt at 6/30/26E ($bn)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Consideration per Share </w:t>
            </w:r>
            <w:r>
              <w:rPr>
                <w:rFonts w:ascii="Times New Roman" w:cs="Times New Roman" w:eastAsia="Times New Roman" w:hAnsi="Times New Roman"/>
                <w:sz w:val="24"/>
                <w:szCs w:val="24"/>
                <w:b w:val="1"/>
                <w:bCs w:val="1"/>
                <w:color w:val="auto"/>
                <w:vertAlign w:val="subscript"/>
              </w:rPr>
              <w:t>​</w:t>
            </w:r>
          </w:p>
        </w:tc>
        <w:tc>
          <w:tcPr>
            <w:tcW w:w="15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Consideration per Share</w:t>
            </w:r>
            <w:r>
              <w:rPr>
                <w:rFonts w:ascii="Times New Roman" w:cs="Times New Roman" w:eastAsia="Times New Roman" w:hAnsi="Times New Roman"/>
                <w:sz w:val="24"/>
                <w:szCs w:val="24"/>
                <w:b w:val="1"/>
                <w:bCs w:val="1"/>
                <w:color w:val="auto"/>
                <w:vertAlign w:val="subscript"/>
              </w:rPr>
              <w:t>​</w:t>
            </w:r>
          </w:p>
        </w:tc>
      </w:tr>
      <w:tr>
        <w:trPr>
          <w:trHeight w:val="20"/>
        </w:trPr>
        <w:tc>
          <w:tcPr>
            <w:tcW w:w="24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8"/>
                <w:szCs w:val="18"/>
                <w:color w:val="auto"/>
                <w:w w:val="93"/>
              </w:rPr>
              <w:t xml:space="preserve">    </w:t>
            </w:r>
            <w:r>
              <w:rPr>
                <w:rFonts w:ascii="Times New Roman" w:cs="Times New Roman" w:eastAsia="Times New Roman" w:hAnsi="Times New Roman"/>
                <w:sz w:val="18"/>
                <w:szCs w:val="18"/>
                <w:b w:val="1"/>
                <w:bCs w:val="1"/>
                <w:color w:val="auto"/>
                <w:w w:val="93"/>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rPr>
              <w:t>​$27.75</w:t>
            </w:r>
          </w:p>
        </w:tc>
        <w:tc>
          <w:tcPr>
            <w:tcW w:w="14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  1.0</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​$27.37</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8"/>
                <w:szCs w:val="18"/>
                <w:color w:val="auto"/>
              </w:rPr>
              <w:t>$  2.0</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​$(0.77)</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rPr>
              <w:t>​$26.98</w:t>
            </w:r>
          </w:p>
        </w:tc>
        <w:tc>
          <w:tcPr>
            <w:tcW w:w="14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  3.0</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​$26.60</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rPr>
              <w:t>​$21.23</w:t>
            </w:r>
          </w:p>
        </w:tc>
        <w:tc>
          <w:tcPr>
            <w:tcW w:w="14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4957445</wp:posOffset>
            </wp:positionH>
            <wp:positionV relativeFrom="paragraph">
              <wp:posOffset>-831215</wp:posOffset>
            </wp:positionV>
            <wp:extent cx="137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-831215</wp:posOffset>
            </wp:positionV>
            <wp:extent cx="137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-831215</wp:posOffset>
            </wp:positionV>
            <wp:extent cx="137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7"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performance of the shares of the highly leveraged and declining Global Linear Networks business that are expected to be issued to Warner Bros. stockholders as part of the Proposed Netflix Transaction is subject to risk. The market price of the shares of Global Linear Networks may fluctuate significantly following the completion of the Proposed Netflix Transaction, and you could lose all or a portion of the value of your investment in such shares. In addition, the stock market has experienced significant price and volume fluctuations in recent times that could have a material adverse effect on the market for, or liquidity of, the shares of Global Linear Networks, regardless of its actual operating performance. Further, the results of operations of the standalone Global Linear Networks and the market price of its shares after the completion of the Proposed Netflix Transaction may be affected by factors different from those currently affecting the results of operations of the Global Linear Networks division as a part of Warner Bros. and thereby negatively affect the long-term value of the shares of Global Linear Networks that you receive in the Proposed Netflix Transaction.</w:t>
      </w:r>
    </w:p>
    <w:p>
      <w:pPr>
        <w:spacing w:after="0" w:line="323"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As noted in our press release issued on January 8, 2026 (“</w:t>
      </w:r>
      <w:r>
        <w:rPr>
          <w:rFonts w:ascii="Times New Roman" w:cs="Times New Roman" w:eastAsia="Times New Roman" w:hAnsi="Times New Roman"/>
          <w:sz w:val="18"/>
          <w:szCs w:val="18"/>
          <w:b w:val="1"/>
          <w:bCs w:val="1"/>
          <w:color w:val="auto"/>
        </w:rPr>
        <w:t>January 8 Press Release</w:t>
      </w:r>
      <w:r>
        <w:rPr>
          <w:rFonts w:ascii="Times New Roman" w:cs="Times New Roman" w:eastAsia="Times New Roman" w:hAnsi="Times New Roman"/>
          <w:sz w:val="18"/>
          <w:szCs w:val="18"/>
          <w:color w:val="auto"/>
        </w:rPr>
        <w:t>”), the trading performance of Versant, the closest comparable for Global Linear Networks, illustrates a challenged path ahead. Shares of Versant closed at $32.44 per share on January 21, 2026, implying an enterprise value to one-year forward EBITDA multiple of 3.6x to 3.9x based on Versant management’s guidance of</w:t>
      </w:r>
    </w:p>
    <w:p>
      <w:pPr>
        <w:spacing w:after="0" w:line="2" w:lineRule="exact"/>
        <w:rPr>
          <w:sz w:val="20"/>
          <w:szCs w:val="20"/>
          <w:color w:val="auto"/>
        </w:rPr>
      </w:pPr>
    </w:p>
    <w:p>
      <w:pPr>
        <w:ind w:left="1260" w:right="479"/>
        <w:spacing w:after="0" w:line="246" w:lineRule="auto"/>
        <w:rPr>
          <w:sz w:val="20"/>
          <w:szCs w:val="20"/>
          <w:color w:val="auto"/>
        </w:rPr>
      </w:pPr>
      <w:r>
        <w:rPr>
          <w:rFonts w:ascii="Times New Roman" w:cs="Times New Roman" w:eastAsia="Times New Roman" w:hAnsi="Times New Roman"/>
          <w:sz w:val="18"/>
          <w:szCs w:val="18"/>
          <w:color w:val="auto"/>
        </w:rPr>
        <w:t>$1,850 million – $2,000 million of 2026E EBITDA. In contrast, Warner Bros.’ advisors selected a valuation range of 4.5x to 5.5x 2026E EBITDA for Global Linear Networks in their public comparables valuation analysis, over a 1.0x premium to Versant at the midpoint.</w:t>
      </w:r>
    </w:p>
    <w:p>
      <w:pPr>
        <w:spacing w:after="0" w:line="113"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analysis in the January 8 Press Release shows that if Global Linear Networks were to trade in-line with Versant, it would have no equity value. For several reasons, however, we expect that Global Linear Networks would ultimately trade at a discount to Versant. First, we had estimated Global Linear Networks</w:t>
      </w: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as having materially higher leverage (approximately 4.0x net leverage) compared to Versant (approximately 1.25x net leverage) — the Warner Bros. Board has recently announced an even higher amount than we expected ($17.0 billion as of June 30, 2026, with decreases over time to $16.1 billion as of December 31, 2026 vs. our estimated $15.1 billion). Second, Versant has significantly greater exposure to live news and sports programming — which we believe represents the highest-value category within pay television — accounting for approximately 62% of Versant’s audience vs. approximately 20% for Warner Bros., underpinned by Versant’s robust portfolio of sports rights, whereas Warner Bros. lost its anchor NBA rights in 2025 and likely faces limited capacity to reinvest in marquee sports given its higher leverage. Third, Versant owns a meaningful portfolio of higher-growth digital assets, including GolfNow, Rotten Tomatoes and Fandango, whereas Global Linear Networks’ only major digital asset is Bleacher Report.</w:t>
      </w:r>
    </w:p>
    <w:p>
      <w:pPr>
        <w:spacing w:after="0" w:line="12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Applying Versant’s trading multiple on January 21, 2026, using the midpoint of Versant’s management guidance for 2026E EBITDA ($1.85 – $2.00 billion), and $3.9 billion of next twelve months EBITDA (consistent with the Warner Bros. Board’s estimate of $4.6 billion of EBITDA in 2026E and $3.6 billion of EBITDA in 2027E) for Global Linear Networks as of the estimated Warner Bros. Separation completion date (Q3 2026) based on Wall Street consensus estimates, Paramount estimates an implied equity value of $0.00 per share for Global Linear Networks, after giving effect to approximately $15 billion of net debt (which has been disclosed at the higher amount of $17.0 billion as of June 30, 2026, decreasing over time to $16.1 billion as of December 31, 2026) to be allocated to the Global Linear Networks business.</w:t>
      </w:r>
    </w:p>
    <w:p>
      <w:pPr>
        <w:spacing w:after="0" w:line="12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By contrast, our Offer is simple: </w:t>
      </w:r>
      <w:r>
        <w:rPr>
          <w:rFonts w:ascii="Times New Roman" w:cs="Times New Roman" w:eastAsia="Times New Roman" w:hAnsi="Times New Roman"/>
          <w:sz w:val="18"/>
          <w:szCs w:val="18"/>
          <w:i w:val="1"/>
          <w:iCs w:val="1"/>
          <w:color w:val="auto"/>
        </w:rPr>
        <w:t>$30.00 in cash is $30.00</w:t>
      </w:r>
      <w:r>
        <w:rPr>
          <w:rFonts w:ascii="Times New Roman" w:cs="Times New Roman" w:eastAsia="Times New Roman" w:hAnsi="Times New Roman"/>
          <w:sz w:val="18"/>
          <w:szCs w:val="18"/>
          <w:color w:val="auto"/>
        </w:rPr>
        <w:t>. Our all-cash Offer does not expose you to a purchase price adjustment tied to the debt capacity of a declining asset nor to the speculative and uncertain value of shares in that declining asset. Instead, our Offer provides you with certainty as to the value offered for your Shares. Our Offer is not conditioned upon any financing arrangements or subject to a financing condition. Our Offer is subject to certain conditions, including the Paramount/Warner Bros. Merger Agreement Condition, the Paramount/Warner Bros. Merger Agreement Closing Conditions Condition, the Warner Bros. Separation Condition, the Minimum Tender Condition, the Section 203 Condition, the Competition Laws Condition, the Injunction Condition, the Material Adverse Effect Condition, the Regulatory Material Adverse Effect Condition, the Termination of Netflix Merger Agreement/Shareholder Vote Condition and the Global Linear Networks Ownership Condition (each as defined in this Proxy Statement in the section entitled “Certain Information Regarding the Offer”). Each of the conditions to our Offer is set forth in full in Section 14 — “Conditions of the Offer” of the Offer to Purchase.</w:t>
      </w:r>
    </w:p>
    <w:p>
      <w:pPr>
        <w:spacing w:after="0" w:line="11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Under the terms of the Netflix Merger Agreement, the Warner Bros. Board is only permitted to change its recommendation with respect to the Proposed Netflix Transaction or enter into an agreement with us </w:t>
      </w:r>
      <w:r>
        <w:rPr>
          <w:rFonts w:ascii="Times New Roman" w:cs="Times New Roman" w:eastAsia="Times New Roman" w:hAnsi="Times New Roman"/>
          <w:sz w:val="18"/>
          <w:szCs w:val="18"/>
          <w:i w:val="1"/>
          <w:iCs w:val="1"/>
          <w:color w:val="auto"/>
        </w:rPr>
        <w:t xml:space="preserve">prior </w:t>
      </w:r>
      <w:r>
        <w:rPr>
          <w:rFonts w:ascii="Times New Roman" w:cs="Times New Roman" w:eastAsia="Times New Roman" w:hAnsi="Times New Roman"/>
          <w:sz w:val="18"/>
          <w:szCs w:val="18"/>
          <w:color w:val="auto"/>
        </w:rPr>
        <w:t>to the adoption of the Netflix Merger Agreement by Warner Bros. stockholders. This means that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Warner Bros. stockholders approve the Netflix Merger Proposal, our Offer cannot be consummated unless the Netflix Merger Agreement is otherwise terminated. By voting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you will help to preserve your opportunity to choose the higher and more certain per share cash consideration provided by our Offer.</w:t>
      </w:r>
    </w:p>
    <w:p>
      <w:pPr>
        <w:spacing w:after="0" w:line="77" w:lineRule="exact"/>
        <w:rPr>
          <w:sz w:val="20"/>
          <w:szCs w:val="20"/>
          <w:color w:val="auto"/>
        </w:rPr>
      </w:pPr>
    </w:p>
    <w:p>
      <w:pPr>
        <w:jc w:val="both"/>
        <w:ind w:left="1800" w:right="939" w:hanging="180"/>
        <w:spacing w:after="0" w:line="268"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Paramount stands ready to enter into its value-maximizing transaction with Warner Bros. A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the Netflix Merger Proposal encourages the Warner Bros. Board to engage with our SUPERIOR Offer, which to date it has refused to do.</w:t>
      </w:r>
    </w:p>
    <w:p>
      <w:pPr>
        <w:spacing w:after="0" w:line="107" w:lineRule="exact"/>
        <w:rPr>
          <w:sz w:val="20"/>
          <w:szCs w:val="20"/>
          <w:color w:val="auto"/>
        </w:rPr>
      </w:pPr>
    </w:p>
    <w:p>
      <w:pPr>
        <w:jc w:val="both"/>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 Warner Bros. Board has refused to engage with Paramount regarding our Offer even though the terms of the Netflix Merger Agreement permit Warner Bros. to engage in such discussions if the Warner Bros. Board concludes that our Offer “could” reasonably be expected to result in a superior proposal. As described above, our Offer is clearly financially superior and readily clears the low hurdle of an offer that “could” reasonably be expected to result in a superior proposal.</w:t>
      </w:r>
    </w:p>
    <w:p>
      <w:pPr>
        <w:spacing w:after="0" w:line="116"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But, the Warner Bros. Board nevertheless has refused to engage in discussions with Paramount because, among a litany of purported justifications to favor the Proposed Netflix Transaction, it claims that the Offer is “inferior to the value offered by the Proposed Netflix Merger . . . plus the additional value of the shares of [the Global Linear Networks business] that [Warner Bros.] stockholders will receive,” and that the Offer “would deprive [Warner Bros.] stockholders” of the value created by a spun-off Global Linear Networks. As noted above, our view is that the equity value of Global Linear Networks is $0.00 based on</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8" w:lineRule="auto"/>
        <w:rPr>
          <w:sz w:val="20"/>
          <w:szCs w:val="20"/>
          <w:color w:val="auto"/>
        </w:rPr>
      </w:pPr>
      <w:r>
        <w:rPr>
          <w:rFonts w:ascii="Times New Roman" w:cs="Times New Roman" w:eastAsia="Times New Roman" w:hAnsi="Times New Roman"/>
          <w:sz w:val="18"/>
          <w:szCs w:val="18"/>
          <w:color w:val="auto"/>
        </w:rPr>
        <w:t>an expected debt level of $15.1 billion (which is lower than the amount disclosed by Warner Bros.), and even Warner Bros.’ own financial advisors have calculated a potential value of Global Linear Networks as low as $0.72 per share.</w:t>
      </w:r>
    </w:p>
    <w:p>
      <w:pPr>
        <w:spacing w:after="0" w:line="10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Warner Bros. Board has also refused to engage with us because it claims that the Offer is inferior to the Proposed Netflix Transaction on a “risk-adjusted” basis. The Warner Bros. Board, however, failed to quantify or disclose any specifics concerning this “risk adjustment” — including any quantitative “risk adjustment” factors that the Warner Bros. Board considered or applied, the relative probability and magnitude of such risk factors, quantitative adjustments to any valuation analyses on the basis of such factors, and how such factors were derived or calculated. The Warner Bros. Board has further failed to disclose whether it performed any “risk adjustments” to the Proposed Netflix Transaction, which carries very significant regulatory uncertainty and weak regulatory commitments by Netflix — for example, under the Netflix Merger Agreement, Netflix is not required to accept any remedy that “involves, applies to, restricts or affects the operation, contracts, business or assets of Netflix”, allowing Netflix to terminate the Netflix Merger Agreement if regulators insist upon any remedies on Netflix’s business as a condition of approval. By contrast, the proposed merger agreement to be entered into between Paramount and Warner Bros. reflecting the terms of the February 10 Proposal (as defined below) (the “February 10 Paramount/Warner Bros. Merger Agreement”) requires, and the December 4 Paramount/Warner Bros. Merger Agreement and the merger agreement attached to the Offer to Purchase as part of Annex B (the “December 22 Paramount/​Warner Bros. Merger Agreement”) have required, Paramount to agree to any remedy that would not have a material adverse effect on the combined business of Paramount and Warner Bros. The Warner Bros. Board wants Warner Bros. stockholders to blindly accept that the Offer is inferior to the Proposed Netflix Transaction on a “risk-adjusted” basis without showing their work.</w:t>
      </w:r>
    </w:p>
    <w:p>
      <w:pPr>
        <w:spacing w:after="0" w:line="336"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Warner Bros. Board seemingly finds new issues each time (each without merit) with our Offer to favor the Proposed Netflix Transaction and avoid engagement with us. After arguing that it needed a personal guarantee from Larry Ellison and then receiving one, Warner Bros. claimed, in the Amended Warner Bros. 14D-9, that our debt financing poses a risk that the Debt Commitment Parties might breach their market-standard and firm contractual commitments — Warner Bros. had never before raised an issue with our debt financing in any of the prior proposals we submitted, with good reason — our debt commitment is identical in all material respects to the debt commitment obtained by Netflix for the Proposed Netflix Transaction, which was approved by the Warner Bros. Board. There is nothing to suggest that Bank of America, Citi and Apollo are more likely to breach their fully enforceable contractual obligations than Netflix’s debt financing sources — Wells Fargo, HSBC and BNP Paribas. Nevertheless, the Debt Commitment Parties have confirmed that the commitment letter previously delivered by them to provide the $54.0 billion of debt financing to fund our proposed acquisition of Warner Bros. and to finance the Offer remains in full force and effect. It is clear, to us and other Warner Bros. stockholders, that the nature of this claim, like many others, is simply to justify a lack of engagement with us.</w:t>
      </w:r>
    </w:p>
    <w:p>
      <w:pPr>
        <w:spacing w:after="0" w:line="324" w:lineRule="exact"/>
        <w:rPr>
          <w:sz w:val="20"/>
          <w:szCs w:val="20"/>
          <w:color w:val="auto"/>
        </w:rPr>
      </w:pPr>
    </w:p>
    <w:p>
      <w:pPr>
        <w:jc w:val="both"/>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By voting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Netflix Merger Agreement, you are sending a message that you expect the Warner Bros. Board to act in YOUR best interest to maximize the value of your Shares rather than squander the opportunity to receive the higher consideration available under our Offer.</w:t>
      </w:r>
    </w:p>
    <w:p>
      <w:pPr>
        <w:spacing w:after="0" w:line="57"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the Netflix Merger Proposal will help satisfy one of the conditions of our Offer.</w:t>
      </w:r>
    </w:p>
    <w:p>
      <w:pPr>
        <w:spacing w:after="0" w:line="148"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 xml:space="preserve">Our Offer is subject to certain conditions (which are set forth in Section 14 — “Conditions of the Offer” of the Offer to Purchase, some of which are summarized in “Certain Information Regarding the Offer” below) that require action by the Warner Bros. Board. In particular, one of the conditions of our Offer is that the Netflix Merger Agreement has been validly terminated. By voting against the Netflix Merger Proposal, you can demonstrate your support for our Offer and let the Warner Bros. Board know that it should exercise its contractual right to engage with us regarding our Offer. If the Warner Bros. stockholders reject the Netflix Merger Proposal, Warner Bros. will be permitted to terminate the Netflix Merger Agreement. Therefore, a vote “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Netflix Merger Proposal moves all of the Warner Bros. stockholders closer to being able to receive the value of our Offer.</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Why should I vote against the other Special Meeting Proposals?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other Special Meeting Proposals are a group of related proposals whose purpose is to facilitate, or which are based on or otherwise relate to the approval of, the Netflix Merger Proposal, which we oppose.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59"/>
        <w:spacing w:after="0" w:line="268" w:lineRule="auto"/>
        <w:rPr>
          <w:sz w:val="20"/>
          <w:szCs w:val="20"/>
          <w:color w:val="auto"/>
        </w:rPr>
      </w:pPr>
      <w:r>
        <w:rPr>
          <w:rFonts w:ascii="Times New Roman" w:cs="Times New Roman" w:eastAsia="Times New Roman" w:hAnsi="Times New Roman"/>
          <w:sz w:val="18"/>
          <w:szCs w:val="18"/>
          <w:color w:val="auto"/>
        </w:rPr>
        <w:t>Therefore, we are soliciting proxies from Warner Bros. stockholders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such proposals. Warner Bros. stockholders should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following Special Meeting Proposals for the reasons set forth below:</w:t>
      </w:r>
    </w:p>
    <w:p>
      <w:pPr>
        <w:spacing w:after="0" w:line="63" w:lineRule="exact"/>
        <w:rPr>
          <w:sz w:val="20"/>
          <w:szCs w:val="20"/>
          <w:color w:val="auto"/>
        </w:rPr>
      </w:pPr>
    </w:p>
    <w:p>
      <w:pPr>
        <w:ind w:left="1800" w:right="579" w:hanging="180"/>
        <w:spacing w:after="0" w:line="25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Compensation Proposal: </w:t>
      </w:r>
      <w:r>
        <w:rPr>
          <w:rFonts w:ascii="Times New Roman" w:cs="Times New Roman" w:eastAsia="Times New Roman" w:hAnsi="Times New Roman"/>
          <w:sz w:val="18"/>
          <w:szCs w:val="18"/>
          <w:color w:val="auto"/>
        </w:rPr>
        <w:t>We oppose the Compensation Proposal because the compensation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Warner Bros.’ named executive officers as specified in the Compensation Proposal is based on or otherwise relates to the Proposed Netflix Merger, which we oppose. The purpose of this proposal is to demonstrate Warner Bros. stockholder support for compensation that would be paid to Warner Bros. management in connection with the Proposed Netflix Merger, so this proposal should not be approved if Warner Bros. stockholders oppose the Netflix Merger Proposal. Accordingly, we recommend that Warner Bros. stockholders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Compensation Proposal.</w:t>
      </w:r>
    </w:p>
    <w:p>
      <w:pPr>
        <w:spacing w:after="0" w:line="74" w:lineRule="exact"/>
        <w:rPr>
          <w:rFonts w:ascii="Times New Roman" w:cs="Times New Roman" w:eastAsia="Times New Roman" w:hAnsi="Times New Roman"/>
          <w:sz w:val="18"/>
          <w:szCs w:val="18"/>
          <w:color w:val="auto"/>
        </w:rPr>
      </w:pPr>
    </w:p>
    <w:p>
      <w:pPr>
        <w:ind w:left="1800" w:right="459" w:hanging="180"/>
        <w:spacing w:after="0" w:line="257"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Conversion Proposal: </w:t>
      </w:r>
      <w:r>
        <w:rPr>
          <w:rFonts w:ascii="Times New Roman" w:cs="Times New Roman" w:eastAsia="Times New Roman" w:hAnsi="Times New Roman"/>
          <w:sz w:val="18"/>
          <w:szCs w:val="18"/>
          <w:color w:val="auto"/>
        </w:rPr>
        <w:t>We oppose the Conversion Proposal because it is based on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relates to the Proposed Netflix Merger, which we oppose. The approval of this proposal is necessary to complete the Warner Bros. Separation and the Warner Bros. Separation is required to complete the Proposed Netflix Merger. So, this proposal should not be approved if Warner Bros. stockholders oppose the Netflix Merger Proposal. Accordingly, we recommend that Warner Bros. stockholders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Conversion Proposal.</w:t>
      </w:r>
    </w:p>
    <w:p>
      <w:pPr>
        <w:spacing w:after="0" w:line="119"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VOTE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EACH OF THE SPECIAL MEETING PROPOSALS BY INTERNET OR TELEPHONE OR BY SIGNING, DATING AND RETURNING THE ENCLOSED BLUE PROXY CARD IN THE POSTAGE-PAID ENVELOPE PROVIDED.</w:t>
      </w:r>
    </w:p>
    <w:p>
      <w:pPr>
        <w:spacing w:after="0" w:line="10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YOUR SHARES ARE HELD THROUGH A BROKER, A BANK OR OTHER NOMINEES IN “STREET NAME,” DELIVER THE ENCLOSED BLUE VOTING INSTRUCTION FORM IN THE ENVELOPE PROVIDED OR CONTACT THE PERSON RESPONSIBLE FOR YOUR ACCOUNT TO VOTE ON YOUR BEHALF AND TO ENSURE THAT A BLUE PROXY CARD IS SUBMITTED ON YOUR BEHALF. IF YOUR BROKER OR BANK OR CONTACT PERSON RESPONSIBLE FOR YOUR ACCOUNT PROVIDES FOR VOTING INSTRUCTIONS TO BE DELIVERED TO THEM BY INTERNET OR TELEPHONE, INSTRUCTIONS TO DO SO WILL BE INCLUDED ON THE ENCLOSED BLUE VOTING INSTRUCTION FORM.</w:t>
      </w:r>
    </w:p>
    <w:p>
      <w:pPr>
        <w:spacing w:after="0" w:line="107"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DO NOT RETURN ANY PROXY CARD THAT YOU RECEIVE FROM WARNER BROS. </w:t>
      </w:r>
      <w:r>
        <w:rPr>
          <w:rFonts w:ascii="Times New Roman" w:cs="Times New Roman" w:eastAsia="Times New Roman" w:hAnsi="Times New Roman"/>
          <w:sz w:val="18"/>
          <w:szCs w:val="18"/>
          <w:color w:val="auto"/>
        </w:rPr>
        <w:t>EVEN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YOU HAVE PREVIOUSLY SUBMITTED A PROXY CARD FURNISHED BY WARNER BROS.,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HAVE THE RIGHT, AND IT IS NOT TOO LATE, TO CHANGE YOUR VOTE </w:t>
      </w:r>
      <w:r>
        <w:rPr>
          <w:rFonts w:ascii="Times New Roman" w:cs="Times New Roman" w:eastAsia="Times New Roman" w:hAnsi="Times New Roman"/>
          <w:sz w:val="18"/>
          <w:szCs w:val="18"/>
          <w:color w:val="auto"/>
        </w:rPr>
        <w:t>BY INTERNET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TELEPHONE OR BY SIMPLY SIGNING, DATING AND RETURNING THE ENCLOSED BLUE PROXY CARD. </w:t>
      </w:r>
      <w:r>
        <w:rPr>
          <w:rFonts w:ascii="Times New Roman" w:cs="Times New Roman" w:eastAsia="Times New Roman" w:hAnsi="Times New Roman"/>
          <w:sz w:val="18"/>
          <w:szCs w:val="18"/>
          <w:b w:val="1"/>
          <w:bCs w:val="1"/>
          <w:u w:val="single" w:color="auto"/>
          <w:color w:val="auto"/>
        </w:rPr>
        <w:t>ONLY YOUR LATEST DATED PROXY COUNTS.</w:t>
      </w:r>
    </w:p>
    <w:p>
      <w:pPr>
        <w:spacing w:after="0" w:line="112" w:lineRule="exact"/>
        <w:rPr>
          <w:sz w:val="20"/>
          <w:szCs w:val="20"/>
          <w:color w:val="auto"/>
        </w:rPr>
      </w:pPr>
    </w:p>
    <w:p>
      <w:pPr>
        <w:ind w:left="1260" w:right="639" w:firstLine="360"/>
        <w:spacing w:after="0" w:line="259" w:lineRule="auto"/>
        <w:rPr>
          <w:sz w:val="20"/>
          <w:szCs w:val="20"/>
          <w:color w:val="auto"/>
        </w:rPr>
      </w:pPr>
      <w:r>
        <w:rPr>
          <w:rFonts w:ascii="Times New Roman" w:cs="Times New Roman" w:eastAsia="Times New Roman" w:hAnsi="Times New Roman"/>
          <w:sz w:val="18"/>
          <w:szCs w:val="18"/>
          <w:color w:val="auto"/>
        </w:rPr>
        <w:t>WE URGE YOU TO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THE PROPOSED NETFLIX TRANSACTION. WE BELIEVE THAT OUR OFFER IS SUPERIOR TO THE PROPOSED NETFLIX TRANSACTION BECAUSE OUR OFFER PROVIDES MORE VALUE TO WARNER BROS. STOCKHOLDERS AND IS MORE LIKELY TO BE CONSUMMATED. </w:t>
      </w:r>
      <w:r>
        <w:rPr>
          <w:rFonts w:ascii="Times New Roman" w:cs="Times New Roman" w:eastAsia="Times New Roman" w:hAnsi="Times New Roman"/>
          <w:sz w:val="18"/>
          <w:szCs w:val="18"/>
          <w:b w:val="1"/>
          <w:bCs w:val="1"/>
          <w:color w:val="auto"/>
        </w:rPr>
        <w:t>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EACH OF THE SPECIAL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PROPOSALS TODAY.</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WARNER BROS. STOCKHOLDERS ARE ENTITLED TO APPRAISAL RIGHTS IN CONNECTION WITH THE PROPOSED NETFLIX MERGER. IN ORDER TO PROPERLY EXERCISE YOUR APPRAISAL RIGHTS IN CONNECTION WITH THE PROPOSED NETFLIX MERGER, YOU MUST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AT THE SPECIAL MEETING. WE URGE ALL WARNER BROS. STOCKHOLDERS TO EXERCISE THEIR APPRAISAL RIGHTS, WHICH ENTITLE WARNER BROS. STOCKHOLDERS WHO HAVE PROPERLY EXERCISED THESE RIGHTS TO THE FAIR VALUE OF THEIR SHARES. IF THE WARNER BROS. BOARD CONTINUES TO REFUSE TO NEGOTIATE WITH US, THE NETFLIX MERGER PROPOSAL IS APPROVED AND THE PROPOSED NETFLIX MERGER IS CONSUMMATED, APPRAISAL IS THE ONLY WAY TO CAPTURE THE VALUE INCLUDED IN OUR OFFER. THE PROCEDURES FOR PROPERLY EXERCISING APPRAISAL RIGHTS IN CONNECTION WITH THE PROPOSED NETFLIX MERGER ARE SET FORTH IN THE WARNER BROS. PROXY STATEMENT. PLEASE CONSULT YOUR LEGAL ADVISOR BEFORE EXERCISING APPRAISAL RIGHTS.</w:t>
      </w:r>
    </w:p>
    <w:p>
      <w:pPr>
        <w:spacing w:after="0" w:line="3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BACKGROUND OF THE SOLICITATION</w:t>
      </w:r>
    </w:p>
    <w:p>
      <w:pPr>
        <w:spacing w:after="0" w:line="162" w:lineRule="exact"/>
        <w:rPr>
          <w:sz w:val="20"/>
          <w:szCs w:val="20"/>
          <w:color w:val="auto"/>
        </w:rPr>
      </w:pPr>
    </w:p>
    <w:p>
      <w:pPr>
        <w:jc w:val="both"/>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The following chronology summarizes the key meetings and events that led to the filing of this Proxy Statement. The following chronology does not purport to catalogue every conversation or correspondence by and among members and representatives of the Paramount board of directors (the “</w:t>
      </w:r>
      <w:r>
        <w:rPr>
          <w:rFonts w:ascii="Times New Roman" w:cs="Times New Roman" w:eastAsia="Times New Roman" w:hAnsi="Times New Roman"/>
          <w:sz w:val="18"/>
          <w:szCs w:val="18"/>
          <w:b w:val="1"/>
          <w:bCs w:val="1"/>
          <w:color w:val="auto"/>
        </w:rPr>
        <w:t>Paramount Board</w:t>
      </w:r>
      <w:r>
        <w:rPr>
          <w:rFonts w:ascii="Times New Roman" w:cs="Times New Roman" w:eastAsia="Times New Roman" w:hAnsi="Times New Roman"/>
          <w:sz w:val="18"/>
          <w:szCs w:val="18"/>
          <w:color w:val="auto"/>
        </w:rPr>
        <w:t>”), members and representatives of the Warner Bros. Board, their respective advisors or any other person.</w:t>
      </w:r>
    </w:p>
    <w:p>
      <w:pPr>
        <w:spacing w:after="0" w:line="3" w:lineRule="exact"/>
        <w:rPr>
          <w:sz w:val="20"/>
          <w:szCs w:val="20"/>
          <w:color w:val="auto"/>
        </w:rPr>
      </w:pPr>
    </w:p>
    <w:p>
      <w:pPr>
        <w:ind w:left="1260" w:right="519"/>
        <w:spacing w:after="0" w:line="253" w:lineRule="auto"/>
        <w:rPr>
          <w:sz w:val="20"/>
          <w:szCs w:val="20"/>
          <w:color w:val="auto"/>
        </w:rPr>
      </w:pPr>
      <w:r>
        <w:rPr>
          <w:rFonts w:ascii="Times New Roman" w:cs="Times New Roman" w:eastAsia="Times New Roman" w:hAnsi="Times New Roman"/>
          <w:sz w:val="18"/>
          <w:szCs w:val="18"/>
          <w:color w:val="auto"/>
        </w:rPr>
        <w:t>Throughout the process, members and representatives of, and advisors to, the Paramount Board were aware of and considered news reports and certain other publicly available information concerning Paramount, Warner Bros. and the process that led to the filing of this Proxy Statement. The inclusion of such news reports below should not be understood to confirm or address the accuracy of such reports.</w:t>
      </w:r>
    </w:p>
    <w:p>
      <w:pPr>
        <w:spacing w:after="0" w:line="12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In 2023 and 2024, management and representatives of Paramount Global (the predecessor to Paramount) and Warner Bros. engaged periodically in discussions regarding a potential business combination between the two companies in recognition of the merits of and industrial logic to such a transaction. None of those discussions led to entry into any definitive agreement for a business combination.</w:t>
      </w:r>
    </w:p>
    <w:p>
      <w:pPr>
        <w:spacing w:after="0" w:line="9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After six months of highly public negotiations with several potential counterparties (which sale process by Paramount Global included entry into a confidentiality agreement with Warner Bros. and mutual management presentations between Paramount Global and Warner Bros.), on July 7, 2024, Paramount Global entered into a transaction agreement with Skydance Media, LLC (“</w:t>
      </w:r>
      <w:r>
        <w:rPr>
          <w:rFonts w:ascii="Times New Roman" w:cs="Times New Roman" w:eastAsia="Times New Roman" w:hAnsi="Times New Roman"/>
          <w:sz w:val="18"/>
          <w:szCs w:val="18"/>
          <w:b w:val="1"/>
          <w:bCs w:val="1"/>
          <w:color w:val="auto"/>
        </w:rPr>
        <w:t>Skydance</w:t>
      </w:r>
      <w:r>
        <w:rPr>
          <w:rFonts w:ascii="Times New Roman" w:cs="Times New Roman" w:eastAsia="Times New Roman" w:hAnsi="Times New Roman"/>
          <w:sz w:val="18"/>
          <w:szCs w:val="18"/>
          <w:color w:val="auto"/>
        </w:rPr>
        <w:t>”) pursuant to which Paramount Global and Skydance would become wholly owned subsidiaries of Paramount.</w:t>
      </w:r>
    </w:p>
    <w:p>
      <w:pPr>
        <w:spacing w:after="0" w:line="116"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On June 9, 2025, one week after its 2025 Annual Meeting of Stockholders, Warner Bros. announced its plans to break up the company through the Warner Bros. Separation — stating that the Warner Bros. Separation was expected to be completed by mid-2026. Warner Bros. continued to reaffirm through September of 2025, in public announcements and filings, the expectation that it would break up the company as early as mid-2026.</w:t>
      </w:r>
    </w:p>
    <w:p>
      <w:pPr>
        <w:spacing w:after="0" w:line="335"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On August 7, 2025, the business combination between Paramount Global and Skydance was completed (the “</w:t>
      </w:r>
      <w:r>
        <w:rPr>
          <w:rFonts w:ascii="Times New Roman" w:cs="Times New Roman" w:eastAsia="Times New Roman" w:hAnsi="Times New Roman"/>
          <w:sz w:val="18"/>
          <w:szCs w:val="18"/>
          <w:b w:val="1"/>
          <w:bCs w:val="1"/>
          <w:color w:val="auto"/>
        </w:rPr>
        <w:t>Paramount Global Skydance Transaction</w:t>
      </w:r>
      <w:r>
        <w:rPr>
          <w:rFonts w:ascii="Times New Roman" w:cs="Times New Roman" w:eastAsia="Times New Roman" w:hAnsi="Times New Roman"/>
          <w:sz w:val="18"/>
          <w:szCs w:val="18"/>
          <w:color w:val="auto"/>
        </w:rPr>
        <w:t>”), with Paramount Global and Skydance becoming wholly owned subsidiaries of Paramount.</w:t>
      </w:r>
    </w:p>
    <w:p>
      <w:pPr>
        <w:spacing w:after="0" w:line="95"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Following the closing of the Paramount Global Skydance Transaction, Paramount leadership and members of the Paramount Board discussed industry dynamics, growth opportunities and the merits of an acquisition of Warner Bros. They determined that the industrial logic of a combination was compelling. In light of Warner Bros.’ plan to break up the company through the Warner Bros. Separation, and Paramount’s desire to acquire the entirety of Warner Bros., Paramount concluded that time was of the essence to pursue a transaction.</w:t>
      </w:r>
    </w:p>
    <w:p>
      <w:pPr>
        <w:spacing w:after="0" w:line="336"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On September 11, 2025, news outlets reported that Paramount was preparing an offer for Warner Bros., and following such reports, the per share value of the Shares increased by nearly 30% from Warner Bros.’ closing stock price of $12.54 on September 10, 2025 (the “</w:t>
      </w:r>
      <w:r>
        <w:rPr>
          <w:rFonts w:ascii="Times New Roman" w:cs="Times New Roman" w:eastAsia="Times New Roman" w:hAnsi="Times New Roman"/>
          <w:sz w:val="18"/>
          <w:szCs w:val="18"/>
          <w:b w:val="1"/>
          <w:bCs w:val="1"/>
          <w:color w:val="auto"/>
        </w:rPr>
        <w:t>Unaffected Warner Bros. Stock Price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On September 12, 2025, the Paramount Board met and discussed the merits of a potential acquisition of Warner Bros., including the industrial logic of the combination. Following this discussion, the Paramount Board unanimously approved terms for a proposed offer to Warner Bros.</w:t>
      </w:r>
    </w:p>
    <w:p>
      <w:pPr>
        <w:spacing w:after="0" w:line="95"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On September 14, 2025, David Ellison, the Chairman and CEO of Paramount (as may be referred to herein as “Mr. Ellison”), met with David Zaslav, the President and CEO of Warner Bros., at Mr. Zaslav’s home in Beverly Hills. Mr. Ellison told Mr. Zaslav that Paramount was prepared to make an offer to Warner Bros. for each outstanding Share for an implied value of $19.00 per Share, comprised of 60% in cash and 40% in shares of Paramount Class B Common Stock, representing a 52% premium to the Unaffected Warner Bros. Stock Price. Mr. Ellison discussed the potential merits and synergies of a combination, and subsequently delivered to Mr. Zaslav a letter containing Paramount’s proposal to combine Paramount with Warner Bros. upon such terms (the “</w:t>
      </w:r>
      <w:r>
        <w:rPr>
          <w:rFonts w:ascii="Times New Roman" w:cs="Times New Roman" w:eastAsia="Times New Roman" w:hAnsi="Times New Roman"/>
          <w:sz w:val="18"/>
          <w:szCs w:val="18"/>
          <w:b w:val="1"/>
          <w:bCs w:val="1"/>
          <w:color w:val="auto"/>
        </w:rPr>
        <w:t>September 14 Proposal</w:t>
      </w:r>
      <w:r>
        <w:rPr>
          <w:rFonts w:ascii="Times New Roman" w:cs="Times New Roman" w:eastAsia="Times New Roman" w:hAnsi="Times New Roman"/>
          <w:sz w:val="18"/>
          <w:szCs w:val="18"/>
          <w:color w:val="auto"/>
        </w:rPr>
        <w:t>”), which letter outlined the unique benefits of a Paramount — Warner Bros. combination and the significant immediate value that would be delivered to Warner Bros. stockholders. Such proposal stated that it was not subject to any financing condition, had committed debt financing and had a full equity backstop from Paramount’s principal equity holders.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On September 16, 2025, Larry Ellison, David Ellison’s father and Paramount’s largest stockholder, met virtually with Mr. Zaslav and John Malone, Chairman Emeritus of Warner Bros., to discuss Paramount’s interest in a combination with Warner Bros.</w:t>
      </w:r>
    </w:p>
    <w:p>
      <w:pPr>
        <w:spacing w:after="0" w:line="10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On September 22, 2025, without further engagement between the companies, Mr. Ellison received a letter from Mr. Zaslav, stating that the Warner Bros. Board had unanimously concluded that the September 14 Proposal was inadequate and would not be in the best interests of Warner Bros. and its stockholders, and that the Warner Bros. Board and Warner Bros.’ management were committed to pursuing the Warner Bros. Separation.</w:t>
      </w:r>
    </w:p>
    <w:p>
      <w:pPr>
        <w:spacing w:after="0" w:line="114"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On September 27, 2025, the Paramount Board met to discuss Warner Bros.’ rejection of the September 14 Proposal and contemplated how to improve upon the offer. Following this discussion, the Paramount Board unanimously approved the terms of a revised proposal, to be shared with Warner Bros. in the coming days.</w:t>
      </w:r>
    </w:p>
    <w:p>
      <w:pPr>
        <w:spacing w:after="0" w:line="323"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On September 30, 2025, Mr. Ellison delivered a letter containing Paramount’s improved offer to the Warner Bros. Board to exchange each outstanding Share for an implied value of $22.00 per Share, comprised of 66.7% in cash and 33.3% in shares of Paramount Class B Common Stock, representing a 75% premium to the Unaffected Warner Bros. Stock Price (the “</w:t>
      </w:r>
      <w:r>
        <w:rPr>
          <w:rFonts w:ascii="Times New Roman" w:cs="Times New Roman" w:eastAsia="Times New Roman" w:hAnsi="Times New Roman"/>
          <w:sz w:val="18"/>
          <w:szCs w:val="18"/>
          <w:b w:val="1"/>
          <w:bCs w:val="1"/>
          <w:color w:val="auto"/>
        </w:rPr>
        <w:t>September 30 Improved Proposal</w:t>
      </w:r>
      <w:r>
        <w:rPr>
          <w:rFonts w:ascii="Times New Roman" w:cs="Times New Roman" w:eastAsia="Times New Roman" w:hAnsi="Times New Roman"/>
          <w:sz w:val="18"/>
          <w:szCs w:val="18"/>
          <w:color w:val="auto"/>
        </w:rPr>
        <w:t>”), a $3 increase from the September 14 Proposal. The September 30 Improved Proposal noted Paramount’s commitment to litigate and take actions to achieve regulatory clearance for the transaction up to a “material adverse effect” standard, and offered a $2 billion regulatory reverse termination fee. Moreover, the letter offered Mr. Zaslav the roles of co-CEO and co-Chairman of the board of directors of the combined company. The September 30 Improved Proposal requested that the Warner Bros. Board provide a response by October 6, 2025.</w:t>
      </w:r>
    </w:p>
    <w:p>
      <w:pPr>
        <w:spacing w:after="0" w:line="11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On October 7, 2025, the Paramount Board met to discuss the September 30 Improved Proposal, noting that Warner Bros. had not yet provided any feedback on the improved offer.</w:t>
      </w:r>
    </w:p>
    <w:p>
      <w:pPr>
        <w:spacing w:after="0" w:line="95"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Paramount received a response from Warner Bros. on October 8, 2025, when Mr. Ellison received a letter from Mr. Zaslav stating that the September 30 Improved Proposal was inadequate and would not be in the best interests of Warner Bros. and its stockholders, and that the Warner Bros. Board was unanimously of the view that their plan for the Warner Bros. Separation was “far superior” to Paramount’s proposal.</w:t>
      </w:r>
    </w:p>
    <w:p>
      <w:pPr>
        <w:spacing w:after="0" w:line="11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On each of October 9 and October 13, 2025, members of the Paramount Board met to discuss Warner Bros.’ rejection of the September 30 Improved Proposal and contemplated how to further improve upon their offer. Following the Paramount Board’s discussion at the October 13th meeting, the Paramount Board unanimously approved the terms of a revised proposal.</w:t>
      </w:r>
    </w:p>
    <w:p>
      <w:pPr>
        <w:spacing w:after="0" w:line="11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That same day, Mr. Ellison delivered a letter containing Paramount’s improved offer to the Warner Bros. Board to exchange each outstanding Share for an implied value of $23.50 per Share, comprised of 80% in cash and 20% in shares of Paramount Class B Common Stock, representing an 87% premium to the Unaffected Warner Bros. Stock Price (the “</w:t>
      </w:r>
      <w:r>
        <w:rPr>
          <w:rFonts w:ascii="Times New Roman" w:cs="Times New Roman" w:eastAsia="Times New Roman" w:hAnsi="Times New Roman"/>
          <w:sz w:val="18"/>
          <w:szCs w:val="18"/>
          <w:b w:val="1"/>
          <w:bCs w:val="1"/>
          <w:color w:val="auto"/>
        </w:rPr>
        <w:t>October 13 Improved Proposal</w:t>
      </w:r>
      <w:r>
        <w:rPr>
          <w:rFonts w:ascii="Times New Roman" w:cs="Times New Roman" w:eastAsia="Times New Roman" w:hAnsi="Times New Roman"/>
          <w:sz w:val="18"/>
          <w:szCs w:val="18"/>
          <w:color w:val="auto"/>
        </w:rPr>
        <w:t>”), a $1.50 increase from the September 30 Improved Proposal. Such proposal stated that it was not subject to any financing condition, had committed debt financing and had a full equity backstop from Paramount’s principal equity holders. It maintained the prior regulatory commitments and raised the proposed regulatory reverse termination fee to $2.1 billion. The letter requested that the Warner Bros. Board respond to the October 13 Improved Proposal by October 15, 2025.</w:t>
      </w:r>
    </w:p>
    <w:p>
      <w:pPr>
        <w:spacing w:after="0" w:line="340"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On October 21, 2025, without further engagement with Paramount, Warner Bros. publicly announced that it had initiated a review of strategic alternatives to maximize shareholder value, in light of unsolicited interest it received from “multiple parties” for both the entire company and for Streaming &amp; Studios.</w:t>
      </w:r>
    </w:p>
    <w:p>
      <w:pPr>
        <w:spacing w:after="0" w:line="95"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On that same day, Mr. Ellison received a letter from Mr. Zaslav stating that the Warner Bros. Board had unanimously concluded that the October 13 Improved Proposal was inadequate. The letter also stated that the Warner Bros. Board was determined to explore a number of strategic alternatives through a formal bidding process.</w:t>
      </w:r>
    </w:p>
    <w:p>
      <w:pPr>
        <w:spacing w:after="0" w:line="11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Later on October 21, representatives of Allen &amp; Company and J.P. Morgan spoke with representatives of Centerview Partners LLC (“</w:t>
      </w:r>
      <w:r>
        <w:rPr>
          <w:rFonts w:ascii="Times New Roman" w:cs="Times New Roman" w:eastAsia="Times New Roman" w:hAnsi="Times New Roman"/>
          <w:sz w:val="18"/>
          <w:szCs w:val="18"/>
          <w:b w:val="1"/>
          <w:bCs w:val="1"/>
          <w:color w:val="auto"/>
        </w:rPr>
        <w:t>Centerview</w:t>
      </w:r>
      <w:r>
        <w:rPr>
          <w:rFonts w:ascii="Times New Roman" w:cs="Times New Roman" w:eastAsia="Times New Roman" w:hAnsi="Times New Roman"/>
          <w:sz w:val="18"/>
          <w:szCs w:val="18"/>
          <w:color w:val="auto"/>
        </w:rPr>
        <w:t>”), financial advisor to Paramount, and explained that they expected this would be a multi-round bidding process with a goal of signing a definitive agreement by year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6" w:lineRule="auto"/>
        <w:rPr>
          <w:sz w:val="20"/>
          <w:szCs w:val="20"/>
          <w:color w:val="auto"/>
        </w:rPr>
      </w:pPr>
      <w:r>
        <w:rPr>
          <w:rFonts w:ascii="Times New Roman" w:cs="Times New Roman" w:eastAsia="Times New Roman" w:hAnsi="Times New Roman"/>
          <w:sz w:val="18"/>
          <w:szCs w:val="18"/>
          <w:color w:val="auto"/>
        </w:rPr>
        <w:t>end. That same evening, representatives of Paramount received a draft confidentiality agreement from representatives of Warner Bros. The confidentiality agreement contained, among other provisions, a two year “standstill”, a provision requiring no contact with the Warner Bros. Board or any other person at Warner Bros. other than Mr. Zaslav, a requirement to seek permission before Paramount could engage with any debt or equity financing sources and a broad waiver of claims and challenges against Warner Bros. and its representatives relating to Warner Bros.’ sale process.</w:t>
      </w:r>
    </w:p>
    <w:p>
      <w:pPr>
        <w:spacing w:after="0" w:line="120"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On October 22, 2025, representatives of Paramount sent a preliminary due diligence request list to representatives of Warner Bros., which included Paramount’s high priority diligence items.</w:t>
      </w:r>
    </w:p>
    <w:p>
      <w:pPr>
        <w:spacing w:after="0" w:line="9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On October 24, 2025, representatives of Cravath, Swaine &amp; Moore LLP (“</w:t>
      </w:r>
      <w:r>
        <w:rPr>
          <w:rFonts w:ascii="Times New Roman" w:cs="Times New Roman" w:eastAsia="Times New Roman" w:hAnsi="Times New Roman"/>
          <w:sz w:val="18"/>
          <w:szCs w:val="18"/>
          <w:b w:val="1"/>
          <w:bCs w:val="1"/>
          <w:color w:val="auto"/>
        </w:rPr>
        <w:t>Cravath</w:t>
      </w:r>
      <w:r>
        <w:rPr>
          <w:rFonts w:ascii="Times New Roman" w:cs="Times New Roman" w:eastAsia="Times New Roman" w:hAnsi="Times New Roman"/>
          <w:sz w:val="18"/>
          <w:szCs w:val="18"/>
          <w:color w:val="auto"/>
        </w:rPr>
        <w:t>”), legal advisor to Paramount, provided a markup of the proposed confidentiality agreement to representatives of Debevoise &amp; Plimpton LLP (“</w:t>
      </w:r>
      <w:r>
        <w:rPr>
          <w:rFonts w:ascii="Times New Roman" w:cs="Times New Roman" w:eastAsia="Times New Roman" w:hAnsi="Times New Roman"/>
          <w:sz w:val="18"/>
          <w:szCs w:val="18"/>
          <w:b w:val="1"/>
          <w:bCs w:val="1"/>
          <w:color w:val="auto"/>
        </w:rPr>
        <w:t>Debevoise</w:t>
      </w:r>
      <w:r>
        <w:rPr>
          <w:rFonts w:ascii="Times New Roman" w:cs="Times New Roman" w:eastAsia="Times New Roman" w:hAnsi="Times New Roman"/>
          <w:sz w:val="18"/>
          <w:szCs w:val="18"/>
          <w:color w:val="auto"/>
        </w:rPr>
        <w:t>”) and Wachtell, Lipton, Rosen &amp; Katz (“</w:t>
      </w:r>
      <w:r>
        <w:rPr>
          <w:rFonts w:ascii="Times New Roman" w:cs="Times New Roman" w:eastAsia="Times New Roman" w:hAnsi="Times New Roman"/>
          <w:sz w:val="18"/>
          <w:szCs w:val="18"/>
          <w:b w:val="1"/>
          <w:bCs w:val="1"/>
          <w:color w:val="auto"/>
        </w:rPr>
        <w:t>Wachtell</w:t>
      </w:r>
      <w:r>
        <w:rPr>
          <w:rFonts w:ascii="Times New Roman" w:cs="Times New Roman" w:eastAsia="Times New Roman" w:hAnsi="Times New Roman"/>
          <w:sz w:val="18"/>
          <w:szCs w:val="18"/>
          <w:color w:val="auto"/>
        </w:rPr>
        <w:t>”), legal advisors to Warner Bros. Among other changes, Cravath’s markup reduced the “standstill” to six months and provided for termination of such period in the event that, among other things, Warner Bros. abandoned its sale process and announced it would proceed with its previously planned separation, added a “most favored nations” clause with respect to the entry of any less favorable standstill provision with any other potential bidder, removed Warner Bros.’ veto right over engagement with financing sources, limited the scope of restrictions on contact with Warner Bros. personnel and eliminated the prohibition on legal challenges to Warner Bros. sales process and claims against Warner Bros. and its representatives.</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On October 27, 2025, the representatives of Debevoise and Wachtell returned a markup of the confidentiality agreement to representatives of Cravath, which such representatives, together with representatives of Latham &amp; Watkins LLP (“</w:t>
      </w:r>
      <w:r>
        <w:rPr>
          <w:rFonts w:ascii="Times New Roman" w:cs="Times New Roman" w:eastAsia="Times New Roman" w:hAnsi="Times New Roman"/>
          <w:sz w:val="18"/>
          <w:szCs w:val="18"/>
          <w:b w:val="1"/>
          <w:bCs w:val="1"/>
          <w:color w:val="auto"/>
        </w:rPr>
        <w:t>Latham</w:t>
      </w:r>
      <w:r>
        <w:rPr>
          <w:rFonts w:ascii="Times New Roman" w:cs="Times New Roman" w:eastAsia="Times New Roman" w:hAnsi="Times New Roman"/>
          <w:sz w:val="18"/>
          <w:szCs w:val="18"/>
          <w:color w:val="auto"/>
        </w:rPr>
        <w:t>”), additional legal advisor to Paramount, discussed on a call on October 29, 2025. Among other things, the revised draft from Debevoise and Wachtell proposed a standstill period of 18 months with no “most favored nations” provision and no termination in the event of an announcement that Warner Bros. would abandon its sales process in favor of its previously planned separation, largely reinserted restrictions on financing sources and contact with Warner Bros. personnel, and reinserted the broad prohibition on legal challenges. The representatives of Paramount and Warner Bros. continued to exchange drafts of and comments to the confidentiality agreement through November 3, 2025.</w:t>
      </w:r>
    </w:p>
    <w:p>
      <w:pPr>
        <w:spacing w:after="0" w:line="121"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On November 5, 2025, a representative of Cravath sent an email to representatives of Allen &amp; Company, Debevoise and Wachtell, summarizing Paramount’s key concerns with Warner Bros.’ proposed confidentiality agreement, including the requirement that Paramount pre-clear all of its financing sources and obtain Warner Bros. consent to such sources, noting that Paramount had been working on its proposals since September and it was difficult to ask Paramount to go backwards, and seeking a “most favored nations” provision to ensure parity on the “standstill” provisions with other parties in the process. That evening there was a conference call among the advisors to further discuss these matters.</w:t>
      </w:r>
    </w:p>
    <w:p>
      <w:pPr>
        <w:spacing w:after="0" w:line="121" w:lineRule="exact"/>
        <w:rPr>
          <w:sz w:val="20"/>
          <w:szCs w:val="20"/>
          <w:color w:val="auto"/>
        </w:rPr>
      </w:pPr>
    </w:p>
    <w:p>
      <w:pPr>
        <w:ind w:left="1260" w:right="1579" w:firstLine="360"/>
        <w:spacing w:after="0" w:line="282" w:lineRule="auto"/>
        <w:rPr>
          <w:sz w:val="20"/>
          <w:szCs w:val="20"/>
          <w:color w:val="auto"/>
        </w:rPr>
      </w:pPr>
      <w:r>
        <w:rPr>
          <w:rFonts w:ascii="Times New Roman" w:cs="Times New Roman" w:eastAsia="Times New Roman" w:hAnsi="Times New Roman"/>
          <w:sz w:val="18"/>
          <w:szCs w:val="18"/>
          <w:color w:val="auto"/>
        </w:rPr>
        <w:t>On November 9, 2025, a representative of Cravath requested a further conversation with representatives of Debevoise and Wachtell to seek to finalize the confidentiality agreement.</w:t>
      </w:r>
    </w:p>
    <w:p>
      <w:pPr>
        <w:spacing w:after="0" w:line="81"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Following further conversations among the legal advisors to Paramount and Warner Bros., on November 10, 2025, Paramount entered into a confidentiality agreement (the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with Warner Bros., providing for, among other things, an 18-month “standstill” provision requiring Paramount to refrain from effecting an acquisition of the businesses of Warner Bros. or a tender offer, merger or other business combination involving Warner Bros., which provision would expire in the event that Warner Bros. entered into a definitive agreement with a third party for a business combination transaction. This standstill provision terminated on December 5, 2025 upon the announcement of the Original Netflix Merger Agreement.</w:t>
      </w:r>
    </w:p>
    <w:p>
      <w:pPr>
        <w:spacing w:after="0" w:line="337"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Later on November 10, 2025, representatives of Warner Bros. delivered to Paramount a process letter soliciting non-binding proposals in connection with the Warner Bros. review of strategic alternatives, which letter instructed that the proposal consist of an offer letter and a markup of a term sheet to be provided by Warner Bros., and was to be submitted to representatives of Warner Bros. on November 20, 2025.</w:t>
      </w:r>
    </w:p>
    <w:p>
      <w:pPr>
        <w:spacing w:after="0" w:line="11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Also on November 10, 2025, representatives of Paramount received access from Warner Bros. to a virtual data room for purposes of due diligence, which data room was sparsely populated.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On November 12, 2025, representatives of Warner Bros. shared a term sheet for an acquisition of all of Warner Bros. with representatives of Paramount (the “</w:t>
      </w:r>
      <w:r>
        <w:rPr>
          <w:rFonts w:ascii="Times New Roman" w:cs="Times New Roman" w:eastAsia="Times New Roman" w:hAnsi="Times New Roman"/>
          <w:sz w:val="18"/>
          <w:szCs w:val="18"/>
          <w:b w:val="1"/>
          <w:bCs w:val="1"/>
          <w:color w:val="auto"/>
        </w:rPr>
        <w:t>November 12 Term Sheet</w:t>
      </w:r>
      <w:r>
        <w:rPr>
          <w:rFonts w:ascii="Times New Roman" w:cs="Times New Roman" w:eastAsia="Times New Roman" w:hAnsi="Times New Roman"/>
          <w:sz w:val="18"/>
          <w:szCs w:val="18"/>
          <w:color w:val="auto"/>
        </w:rPr>
        <w:t>”), to be revised and submitted in connection with Paramount’s revised proposal.</w:t>
      </w:r>
    </w:p>
    <w:p>
      <w:pPr>
        <w:spacing w:after="0" w:line="10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On November 13, 2025, a management presentation by Warner Bros. management was conducted in Century City, California with executive management teams from both companies in attendance. At the outset, Mr. Zaslav noted that he would have preferred to pursue the Warner Bros. Separation rather than engaging in a sale process.</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Additionally, on this same day, representatives of Cravath and Latham met by videoconference with representatives of Covington &amp; Burling LLP (“</w:t>
      </w:r>
      <w:r>
        <w:rPr>
          <w:rFonts w:ascii="Times New Roman" w:cs="Times New Roman" w:eastAsia="Times New Roman" w:hAnsi="Times New Roman"/>
          <w:sz w:val="18"/>
          <w:szCs w:val="18"/>
          <w:b w:val="1"/>
          <w:bCs w:val="1"/>
          <w:color w:val="auto"/>
        </w:rPr>
        <w:t>Covington</w:t>
      </w:r>
      <w:r>
        <w:rPr>
          <w:rFonts w:ascii="Times New Roman" w:cs="Times New Roman" w:eastAsia="Times New Roman" w:hAnsi="Times New Roman"/>
          <w:sz w:val="18"/>
          <w:szCs w:val="18"/>
          <w:color w:val="auto"/>
        </w:rPr>
        <w:t>”), regulatory counsel to Warner Bros., and Fried Frank, Harris, Shriver &amp; Jacobson LLP (“</w:t>
      </w:r>
      <w:r>
        <w:rPr>
          <w:rFonts w:ascii="Times New Roman" w:cs="Times New Roman" w:eastAsia="Times New Roman" w:hAnsi="Times New Roman"/>
          <w:sz w:val="18"/>
          <w:szCs w:val="18"/>
          <w:b w:val="1"/>
          <w:bCs w:val="1"/>
          <w:color w:val="auto"/>
        </w:rPr>
        <w:t>Fried Frank</w:t>
      </w:r>
      <w:r>
        <w:rPr>
          <w:rFonts w:ascii="Times New Roman" w:cs="Times New Roman" w:eastAsia="Times New Roman" w:hAnsi="Times New Roman"/>
          <w:sz w:val="18"/>
          <w:szCs w:val="18"/>
          <w:color w:val="auto"/>
        </w:rPr>
        <w:t>”), additional legal advisor to Warner Bros., to discuss the procompetitive benefits and the antitrust analysis of the proposed transaction between Paramount and Warner Bros., and the likelihood of regulatory clearance.</w:t>
      </w:r>
    </w:p>
    <w:p>
      <w:pPr>
        <w:spacing w:after="0" w:line="114"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Also on this day, CNBC’s David Faber interviewed Dr. John Malone, Chairman Emeritus of Warner Bros., during which Dr. John Malone lamented how Paramount “interrupted” the Warner Bros. Separation and discussed the merits of Netflix as a bidder. In CNBC’s recap of the interview, CNBC’s Sara Eisen questioned whether Mr. Zaslav was favoring a transaction with Netflix over competing bidders, stating that “it sound[ed] that way”.</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On November 16, 2025, the Paramount Board met and unanimously approved the formation of a special committee of the Paramount Board (the “</w:t>
      </w:r>
      <w:r>
        <w:rPr>
          <w:rFonts w:ascii="Times New Roman" w:cs="Times New Roman" w:eastAsia="Times New Roman" w:hAnsi="Times New Roman"/>
          <w:sz w:val="18"/>
          <w:szCs w:val="18"/>
          <w:b w:val="1"/>
          <w:bCs w:val="1"/>
          <w:color w:val="auto"/>
        </w:rPr>
        <w:t>Special Committee</w:t>
      </w:r>
      <w:r>
        <w:rPr>
          <w:rFonts w:ascii="Times New Roman" w:cs="Times New Roman" w:eastAsia="Times New Roman" w:hAnsi="Times New Roman"/>
          <w:sz w:val="18"/>
          <w:szCs w:val="18"/>
          <w:color w:val="auto"/>
        </w:rPr>
        <w:t>”), comprised solely of members who are “disinterested directors” and independent for all purposes of Delaware law, including Section 144 of the DGCL, in connection with the equity financing from the Ellison family and RedBird Capital Management (“</w:t>
      </w:r>
      <w:r>
        <w:rPr>
          <w:rFonts w:ascii="Times New Roman" w:cs="Times New Roman" w:eastAsia="Times New Roman" w:hAnsi="Times New Roman"/>
          <w:sz w:val="18"/>
          <w:szCs w:val="18"/>
          <w:b w:val="1"/>
          <w:bCs w:val="1"/>
          <w:color w:val="auto"/>
        </w:rPr>
        <w:t>RedBird</w:t>
      </w:r>
      <w:r>
        <w:rPr>
          <w:rFonts w:ascii="Times New Roman" w:cs="Times New Roman" w:eastAsia="Times New Roman" w:hAnsi="Times New Roman"/>
          <w:sz w:val="18"/>
          <w:szCs w:val="18"/>
          <w:color w:val="auto"/>
        </w:rPr>
        <w:t>”) the Paramount Board was contemplating in connection with its proposed acquisition of Warner Bros. The Special Committee later retained Cleary Gottlieb Steen &amp; Hamilton LLP to act as Paramount’s independent legal advisor and Barclays Capital Inc. to act as its independent financial advisor, each in connection with the proposed equity financing. The Special Committee met throughout the process with respect to the equity financing.</w:t>
      </w:r>
    </w:p>
    <w:p>
      <w:pPr>
        <w:spacing w:after="0" w:line="32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On November 17, 2025, Mr. Ellison had lunch with Mr. Zaslav, during which Mr. Ellison discussed the reasons why a combination of Paramount and Warner Bros. would produce a stronger media enterprise and market leader that could better compete with the streaming giants and “Big Tech” to the benefit of producers, creators and talent. Mr. Ellison also discussed the complementary nature of Paramount’s and Warner Bros.’ businesses and that Paramount was confident that it would receive the required regulatory approval for the proposed transaction, offering a clear path to closing.</w:t>
      </w:r>
    </w:p>
    <w:p>
      <w:pPr>
        <w:spacing w:after="0" w:line="11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On November 16 and November 19, 2025, the Paramount Board met to discuss Warner Bros.’ rejection of the October 13 Improved Proposal and contemplated how to further improve upon their offer based on the limited feedback representatives of Paramount and its advisors had received from Warner Bros. to date. Following this discussion, at the November 19th meeting, the Paramount Board unanimously approved the terms of a revised proposal.</w:t>
      </w:r>
    </w:p>
    <w:p>
      <w:pPr>
        <w:spacing w:after="0" w:line="10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following day, on November 20, 2025, representatives of Paramount submitted to Warner Bros. Paramount’s proposal to exchange each outstanding Share for an implied value of $25.50 per share, comprised of 85% in cash and 15% in shares of Paramount Class B Common Stock, representing a 103% premium to the Unaffected Warner Bros. Stock Price (the “</w:t>
      </w:r>
      <w:r>
        <w:rPr>
          <w:rFonts w:ascii="Times New Roman" w:cs="Times New Roman" w:eastAsia="Times New Roman" w:hAnsi="Times New Roman"/>
          <w:sz w:val="18"/>
          <w:szCs w:val="18"/>
          <w:b w:val="1"/>
          <w:bCs w:val="1"/>
          <w:color w:val="auto"/>
        </w:rPr>
        <w:t>November 20 Improved Proposal</w:t>
      </w:r>
      <w:r>
        <w:rPr>
          <w:rFonts w:ascii="Times New Roman" w:cs="Times New Roman" w:eastAsia="Times New Roman" w:hAnsi="Times New Roman"/>
          <w:sz w:val="18"/>
          <w:szCs w:val="18"/>
          <w:color w:val="auto"/>
        </w:rPr>
        <w:t>”), a $2.00 increase from the October 13 Improved Proposal. Such proposal stated it was not subject to any financing condition, included signed committed debt financing from BofA Securities, Inc., Bank of America, N.A., Citigroup Global Markets Inc., Apollo Global Funding, LLC and Apollo Capital Management, L.P. (collectively, the “</w:t>
      </w:r>
      <w:r>
        <w:rPr>
          <w:rFonts w:ascii="Times New Roman" w:cs="Times New Roman" w:eastAsia="Times New Roman" w:hAnsi="Times New Roman"/>
          <w:sz w:val="18"/>
          <w:szCs w:val="18"/>
          <w:b w:val="1"/>
          <w:bCs w:val="1"/>
          <w:color w:val="auto"/>
        </w:rPr>
        <w:t>Debt Commitment Parties</w:t>
      </w:r>
      <w:r>
        <w:rPr>
          <w:rFonts w:ascii="Times New Roman" w:cs="Times New Roman" w:eastAsia="Times New Roman" w:hAnsi="Times New Roman"/>
          <w:sz w:val="18"/>
          <w:szCs w:val="18"/>
          <w:color w:val="auto"/>
        </w:rPr>
        <w:t>”), and promised equity commitments from certain affiliates and partners of Paramount in the amount of $34.5 billion in cash. The November 20 Improved Proposal also noted that the Ellison family and RedBird were willing to underwrite the full equity funding requirements for the acquisition. The November 20 Improved Proposal included a markup of the November 12 Term Sheet providing for (1) a $5 billion regulatory reverse termination fee payable to Warner Bros. upon reaching an 18-month outside date (the outside date requested by Warner Bros.), with pre-funding of</w:t>
      </w:r>
    </w:p>
    <w:p>
      <w:pPr>
        <w:spacing w:after="0" w:line="1" w:lineRule="exact"/>
        <w:rPr>
          <w:sz w:val="20"/>
          <w:szCs w:val="20"/>
          <w:color w:val="auto"/>
        </w:rPr>
      </w:pPr>
    </w:p>
    <w:p>
      <w:pPr>
        <w:ind w:left="1260" w:right="1059"/>
        <w:spacing w:after="0" w:line="260" w:lineRule="auto"/>
        <w:tabs>
          <w:tab w:leader="none" w:pos="152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billion if the transaction is not consummated in 12 months and (y) another $500 million if the transaction is not</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5" w:lineRule="auto"/>
        <w:rPr>
          <w:sz w:val="20"/>
          <w:szCs w:val="20"/>
          <w:color w:val="auto"/>
        </w:rPr>
      </w:pPr>
      <w:r>
        <w:rPr>
          <w:rFonts w:ascii="Times New Roman" w:cs="Times New Roman" w:eastAsia="Times New Roman" w:hAnsi="Times New Roman"/>
          <w:sz w:val="18"/>
          <w:szCs w:val="18"/>
          <w:color w:val="auto"/>
        </w:rPr>
        <w:t>consummated in 15 months, and (2) further detail on Paramount’s “regulatory efforts” commitment to take actions to receive U.S. and non-U.S. antitrust and foreign investment approvals, including a definition of “regulatory material adverse effect” that had two prongs, a material adverse impact on (i) the business, assets, financial condition or results of operations of the combined company or (ii) the expected benefits of the transaction including synergies. The November 12 Term Sheet also reiterated the offer that Mr. Zaslav become co-CEO and co-Chairman of the combined company as well as a second seat on the combined company’s board of directors for a to-be-determined independent director from the Warner Bros. Board.</w:t>
      </w:r>
    </w:p>
    <w:p>
      <w:pPr>
        <w:spacing w:after="0" w:line="114"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On November 22, 2025, representatives of Allen &amp; Company and J.P. Morgan provided Centerview with feedback on the November 20 Improved Proposal including that the valuation was “not compelling given other proposals”, stating that the stock component was being discounted by the Warner Bros. Board, requesting a “collar” or other value protection mechanism with respect to any stock component and stating that while the $5 billion regulatory reverse termination fee had been very favorably received, the regulatory commitment (particularly the concept of an impact on the anticipated benefits of the transaction) created concern for Warner Bros., and seeking further clarity on the equity financing as well as Warner Bros. flexibility to refinance its own debt. The representatives of Warner Bros. also noted that the sale process would accelerate from that point forward. The representatives stated that a form of merger agreement would be provided within the hour, with draft disclosure schedules to follow, and that a detailed markup of the merger agreement would be due on Wednesday, November 26, with a revised merger agreement due on Monday, December 1 (which bid also needed to include commitment papers for Paramount’s debt and equity). They noted that a formal process letter would be forthcoming and, depending upon what proposals were received, a choice would be made by the Warner Bros. Board as to whether the sale process would proceed with one or more than one party. Separately on that date, Debevoise and Wachtell requested a 30-minute call with representatives of Cravath and Latham, to relay feedback from the Warner Bros. Board on the November 20 Improved Proposal. That feedback focused on Paramount’s efforts to obtain regulatory approvals, noting that Paramount’s $ 5 billion regulatory reverse termination fee was well received, and requesting a change in the definition of regulatory material adverse effect to eliminate the concept of an impact on the anticipated benefits of the transaction, and noted their desire to review equity financing documents with the merger agreement markup to be submitted.</w:t>
      </w:r>
    </w:p>
    <w:p>
      <w:pPr>
        <w:spacing w:after="0" w:line="33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On November 22, 2025, representatives of Warner Bros. sent a draft “clean team” agreement for Paramount’s review. That same day, Warner Bros. shared a draft merger agreement with Paramount through Warner Bros.’ virtual data room and, on November 23, 2025, Warner Bros. similarly made available draft disclosure schedules to the merger agreement to Paramount.</w:t>
      </w:r>
    </w:p>
    <w:p>
      <w:pPr>
        <w:spacing w:after="0" w:line="110"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On November 23, 2025, the Paramount Board met to discuss the status of the process with Warner Bros.</w:t>
      </w:r>
    </w:p>
    <w:p>
      <w:pPr>
        <w:spacing w:after="0" w:line="95" w:lineRule="exact"/>
        <w:rPr>
          <w:sz w:val="20"/>
          <w:szCs w:val="20"/>
          <w:color w:val="auto"/>
        </w:rPr>
      </w:pPr>
    </w:p>
    <w:p>
      <w:pPr>
        <w:jc w:val="both"/>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Following markups and a discussion regarding the clean team agreement between representatives of Cravath, Latham and Covington on that same day, Paramount and Warner Bros. reached agreement on the terms on November 24, 2025.</w:t>
      </w:r>
    </w:p>
    <w:p>
      <w:pPr>
        <w:spacing w:after="0" w:line="10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On the evening of November 24, 2025, Messrs. Larry Ellison and David Ellison had dinner with Mr. Zaslav, during which the three discussed, among other things, the strategic rationale of combining Paramount and Warner Bros. Messrs. Larry Ellison and David Ellison reiterated Paramount’s ability to build a platform that was competitive with the highest performers in the industry, with Paramount’s proposed offer providing a clear path to regulatory approvals. They also reiterated Paramount’s desire to continue working with Mr. Zaslav following the closing of the proposed transaction, providing context for the roles of co-CEO and co-Chairman offered to Mr. Zaslav in the November 20 Improved Proposal.</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next day, on November 25, 2025, on a call between representatives of Covington and Latham regarding the clean team agreement, the representatives of Covington raised concerns about access parties to the “clean room”. Several hours later, Warner Bros. had still not signed the agreement in the form agreed to the day prior, at which point representatives of Cravath sent an email to representatives of Wachtell, Debevoise and Covington indicating that Paramount would be disadvantaged if its representatives did not receive clean team access for the individuals who had been previously agreed, and asked when it would receive the countersigned agreement and clean team access. The legal advisors to Warner Bros. provided the countersigned agreement and access to a clean room shortly thereafter.</w:t>
      </w: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addition, at approximately 1:50 p.m. eastern time on November 25, 2025, a formal process letter was delivered by representatives of Warner Bros. to representatives of Paramount. It requested a written, binding proposal from Paramount, including markups of the draft merger agreement and disclosure schedules previously provided by Warner Bros. The process letter required Paramount to submit to Warner Bros. an initial draft markup of the merger agreement the following day, on November 26, 2025, and to submit an initial draft markup of the disclosure schedules mid-day on November 28, 2025. The letter stated that Warner Bros. intended to provide Paramount with feedback on each of such documents, prior to December 1, 2025, when the revised markups were required to be submitted to representatives of Warner Bros. The process letter also required the submission of financing commitment documents and for Paramount to have completed its due diligence investigation by December 1, 2025. Late in the evening on that same day, approximately 1,400 documents were uploaded to the Warner Bros. virtual data room for Paramount’s review, and approximately 840 additional documents were uploaded in the following days leading up to the December 1 deadline to submit the revised proposal.</w:t>
      </w:r>
    </w:p>
    <w:p>
      <w:pPr>
        <w:spacing w:after="0" w:line="122"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Also on November 25, 2025, representatives of Latham, Debevoise and Covington met via videoconference to discuss whether any foreign investment into Paramount in connection with the equity financing for the transaction would require CFIUS regulatory approval.</w:t>
      </w:r>
    </w:p>
    <w:p>
      <w:pPr>
        <w:spacing w:after="0" w:line="10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On November 26, 2025, the Paramount Board met to discuss the proposed terms of Paramount’s initial draft markup of the merger agreement. Following this discussion, the Paramount Board approved the submission of the draft markup to Warner Bros.</w:t>
      </w:r>
    </w:p>
    <w:p>
      <w:pPr>
        <w:spacing w:after="0" w:line="10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Later that day, representatives of Paramount submitted an initial draft markup of the merger agreement to representatives of Warner Bros., consistent with Paramount’s markup of the November 12 Term Sheet previously provided with the November 20 Improved Proposal, reflecting certain adjustments responsive to the feedback provided by representatives of Warner Bros., including specifically a definition of “regulatory material adverse effect” that was limited to a materially adverse impact on the business, assets, financial condition or results of operations of Paramount and Warner Bros. taken as a whole, and a commitment to seek to obtain regulatory approvals as promptly as practicable rather than prior to the outside date. Consistent with the November 25 regulatory discussion, the acquisition of Warner Bros. was not conditioned on CFIUS clearance or FCC clearance. Alongside the merger agreement markup, representatives of Paramount also submitted draft equity financing documentation consisting of a form subscription agreement, equity commitment letter and limited guarantee.</w:t>
      </w:r>
    </w:p>
    <w:p>
      <w:pPr>
        <w:spacing w:after="0" w:line="121"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On November 27, 2025, Warner Bros. shared a revised draft of the Warner Bros. disclosure schedules, a markup of which was required to be submitted to representatives of Warner Bros. the following day. On November 28, 2025, representatives submitted Paramount’s markup of the Warner Bros. disclosure schedules to representatives of Warner Bros., noting, among other things, that numerous documents referenced in the disclosure schedules had not been made available to Paramount. Prior to and following this submission, Paramount continued to request additional, customary due diligence materials, including certain high-priority diligence items.</w:t>
      </w:r>
    </w:p>
    <w:p>
      <w:pPr>
        <w:spacing w:after="0" w:line="11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On November 29, 2025, representatives of Debevoise and Wachtell met via videoconference with representatives of Cravath and Latham for approximately one hour to provide oral feedback on Paramount’s initial markup of the merger agreement. The representatives of Warner Bros. indicated, among other things, that no markup would be provided by them, but that they were providing thoughts for Paramount to consider. The representatives of Debevoise and Wachtell noted that they were focused on understanding the identity and number of equity financing sources to Paramount and whether such funding sources would require Paramount to seek FCC or CFIUS clearance for the acquisition. Representatives of Cravath noted that neither FCC nor CFIUS were conditions in Paramount’s proposed merger agreement, as discussed on an earlier call with representatives of Warner Bros. and its advisors on November 25, 2025, and that filings would likely be made but approvals would not be conditions to the equity funding. The representatives of Debevoise and Wachtell also noted that rather than a single equity backstop from the Ellison family and RedBird, the equity financing documents contemplated separate but cross-conditioned funding commitments from the equity funding sources. In addition, they noted that it would be preferable for simplicity if the equity subscription agreement contained the provisions from the separate equity commitment letter for fewer documents. They also requested that the “clear skies” provisions relating to not acquiring or taking other actions that could delay approval of the proposed transaction be expanded to cover the Ellison family.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Furthermore, they noted that with respect to Warner Bros.’ ability to refinance its debt during the pendency of a transaction, they required “flexibility” but provided no further guidance. They also noted the desire for the regulatory reverse termination fee to be payable upon an alleged breach of the regulatory efforts commitments, and they requested that the definition of “regulatory material adverse effect” use the word “effect” rather than “impact”, that certain changes be made to the no-shop provision and that the equity financing be available to fund a damages claim. With respect to the interim operating covenants applicable to Warner Bros., they stated that Warner Bros. wanted more flexibility in its actions between signing and closing; however, in response to a request from the representatives of Cravath for more specificity (including an offer of a call with principals to better understand Warner Bros.’ needs and wishes), the representatives of Debevoise and Wachtell said that they would not provide more detail on the nature of this flexibility — rather, Paramount and its representatives should simply consider and improve those provisions.</w:t>
      </w:r>
    </w:p>
    <w:p>
      <w:pPr>
        <w:spacing w:after="0" w:line="340"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November 30, 2025, representatives of Paramount, Warner Bros., Covington, Fried Frank, Cravath and Latham met via videoconference to discuss the required antitrust approvals for the proposed transaction. Representatives of Paramount and Paramount’s legal advisors discussed the procompetitive benefits and antitrust analysis of the proposed transaction, presenting their view regarding the absence of antitrust and competition law risk for an acquisition of Warner Bros. by Paramount and noting that Paramount believed its offer provided significant regulatory certainty.</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Later that day, the Paramount Board met to discuss Warner Bros.’ feedback on the November 20</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Improved Proposal and contemplated how to further improve upon Paramount’s offer going forward.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Following this discussion, the Paramount Board unanimously approved the terms of a revised proposal that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Paramount would be prepared to enter into immediately.</w:t>
      </w:r>
    </w:p>
    <w:p>
      <w:pPr>
        <w:spacing w:after="0" w:line="126"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On December 1, 2025, representatives of Paramount submitted to Warner Bros. Paramount’s proposal to acquire each Share for an amount equal to $26.50 per share in an all-cash transaction, representing a</w:t>
      </w: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111% premium to the Unaffected Warner Bros. Stock Price (the “</w:t>
      </w:r>
      <w:r>
        <w:rPr>
          <w:rFonts w:ascii="Times New Roman" w:cs="Times New Roman" w:eastAsia="Times New Roman" w:hAnsi="Times New Roman"/>
          <w:sz w:val="18"/>
          <w:szCs w:val="18"/>
          <w:b w:val="1"/>
          <w:bCs w:val="1"/>
          <w:color w:val="auto"/>
        </w:rPr>
        <w:t>December 1 Improved Proposal</w:t>
      </w:r>
      <w:r>
        <w:rPr>
          <w:rFonts w:ascii="Times New Roman" w:cs="Times New Roman" w:eastAsia="Times New Roman" w:hAnsi="Times New Roman"/>
          <w:sz w:val="18"/>
          <w:szCs w:val="18"/>
          <w:color w:val="auto"/>
        </w:rPr>
        <w:t>”), a $1 increase from the November 20 Improved Proposal. The December 1 Improved Proposal fully responded to the expressed desire of representatives of Warner Bros. that Paramount eliminate the stock component of the bid. The December 1 Improved Proposal stated: “</w:t>
      </w:r>
      <w:r>
        <w:rPr>
          <w:rFonts w:ascii="Times New Roman" w:cs="Times New Roman" w:eastAsia="Times New Roman" w:hAnsi="Times New Roman"/>
          <w:sz w:val="18"/>
          <w:szCs w:val="18"/>
          <w:i w:val="1"/>
          <w:iCs w:val="1"/>
          <w:color w:val="auto"/>
        </w:rPr>
        <w:t>Our Board of Directors has approved this Offer and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would be prepared to immediately enter into definitive agreements. We have included as annexes to this letter the Merger Agreement and Disclosure Schedule which we are prepared to execute.”</w:t>
      </w:r>
    </w:p>
    <w:p>
      <w:pPr>
        <w:spacing w:after="0" w:line="122" w:lineRule="exact"/>
        <w:rPr>
          <w:sz w:val="20"/>
          <w:szCs w:val="20"/>
          <w:color w:val="auto"/>
        </w:rPr>
      </w:pPr>
    </w:p>
    <w:p>
      <w:pPr>
        <w:ind w:left="1260" w:right="659" w:firstLine="360"/>
        <w:spacing w:after="0" w:line="255" w:lineRule="auto"/>
        <w:rPr>
          <w:sz w:val="20"/>
          <w:szCs w:val="20"/>
          <w:color w:val="auto"/>
        </w:rPr>
      </w:pPr>
      <w:r>
        <w:rPr>
          <w:rFonts w:ascii="Times New Roman" w:cs="Times New Roman" w:eastAsia="Times New Roman" w:hAnsi="Times New Roman"/>
          <w:sz w:val="18"/>
          <w:szCs w:val="18"/>
          <w:color w:val="auto"/>
        </w:rPr>
        <w:t>The December 1 Improved Proposal included a revised markup of the merger agreement, which reflected much of the feedback conveyed orally by Warner Bros.’ representatives, including, among other things, (i) application of the “clear skies” provisions to the Ellison family, (ii) additional flexibility with respect to refinancing of Warner Bros. debt, and (iii) broader triggers for the payment of the $5 billion regulatory reverse termination fee by Paramount, which was fully backstopped by the Ellison family. The proposal also included a revised markup of the Warner Bros. disclosure schedules, despite Warner Bros. having provided no feedback on the prior markup submitted.</w:t>
      </w:r>
    </w:p>
    <w:p>
      <w:pPr>
        <w:spacing w:after="0" w:line="12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December 1 Improved Proposal stated that neither FCC nor CFIUS approvals were conditions to Paramount’s merger agreement. Such proposal again reiterated the absence of any financing condition. It included signed debt commitment letters from the Debt Commitment Parties in the amount of $50 billion. It also included simplified documentation for Paramount’s equity financing and provided an allocation for such equity financing sources, which included an $11.8 billion commitment from the Ellison family, an aggregate $24 billion commitment from three sovereign wealth funds from the Gulf (the “</w:t>
      </w:r>
      <w:r>
        <w:rPr>
          <w:rFonts w:ascii="Times New Roman" w:cs="Times New Roman" w:eastAsia="Times New Roman" w:hAnsi="Times New Roman"/>
          <w:sz w:val="18"/>
          <w:szCs w:val="18"/>
          <w:b w:val="1"/>
          <w:bCs w:val="1"/>
          <w:color w:val="auto"/>
        </w:rPr>
        <w:t>Sovereign Wealth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Funds</w:t>
      </w:r>
      <w:r>
        <w:rPr>
          <w:rFonts w:ascii="Times New Roman" w:cs="Times New Roman" w:eastAsia="Times New Roman" w:hAnsi="Times New Roman"/>
          <w:sz w:val="18"/>
          <w:szCs w:val="18"/>
          <w:color w:val="auto"/>
        </w:rPr>
        <w:t>”), a $1 billion commitment from Tencent, and commitments from RedBird Capital Partners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Affinity Partners. The December 1 Improved Proposal stated: “</w:t>
      </w:r>
      <w:r>
        <w:rPr>
          <w:rFonts w:ascii="Times New Roman" w:cs="Times New Roman" w:eastAsia="Times New Roman" w:hAnsi="Times New Roman"/>
          <w:sz w:val="18"/>
          <w:szCs w:val="18"/>
          <w:i w:val="1"/>
          <w:iCs w:val="1"/>
          <w:color w:val="auto"/>
        </w:rPr>
        <w:t>All of our partners are prepared to execute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subscription agreements containing equity commitments in the forms provided with our bid, concurrently with the signing of definitive agreements for the Merger.</w:t>
      </w:r>
      <w:r>
        <w:rPr>
          <w:rFonts w:ascii="Times New Roman" w:cs="Times New Roman" w:eastAsia="Times New Roman" w:hAnsi="Times New Roman"/>
          <w:sz w:val="18"/>
          <w:szCs w:val="18"/>
          <w:color w:val="auto"/>
        </w:rPr>
        <w:t>” It also noted that Paramount had completed its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diligence and had no further diligence items to be satisfied.</w:t>
      </w:r>
    </w:p>
    <w:p>
      <w:pPr>
        <w:spacing w:after="0" w:line="109" w:lineRule="exact"/>
        <w:rPr>
          <w:sz w:val="20"/>
          <w:szCs w:val="20"/>
          <w:color w:val="auto"/>
        </w:rPr>
      </w:pPr>
    </w:p>
    <w:p>
      <w:pPr>
        <w:jc w:val="both"/>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December 1 Improved Proposal also stated: “</w:t>
      </w:r>
      <w:r>
        <w:rPr>
          <w:rFonts w:ascii="Times New Roman" w:cs="Times New Roman" w:eastAsia="Times New Roman" w:hAnsi="Times New Roman"/>
          <w:sz w:val="18"/>
          <w:szCs w:val="18"/>
          <w:i w:val="1"/>
          <w:iCs w:val="1"/>
          <w:color w:val="auto"/>
        </w:rPr>
        <w:t>It is our sincere intention to embrace a ‘best-of-both’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approach to the combined company’s talent. At the direction of your advisors, we have not addressed in this Offer roles for WBD’s most senior management, including David Zaslav. We believe he is an important part of our future and look forward to addressing this topic before signing a Transaction</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Also on December 1, 2025, as a follow up to the November 30 regulatory call, Cravath and Latham submitted a letter to representatives of Warner Bros., Covington and Fried Frank laying out their thoughts on the competitive landscape and the path to antitrust regulatory clearance for potential bidders as compared with Paramount. The letter explained in detail that Paramount offered the easiest path with respect to closing certainty and noted that antitrust regulators around the world would reject Netflix’s argument that it competes in the same market as advertising-supported video services like YouTube and Instagram.</w:t>
      </w:r>
    </w:p>
    <w:p>
      <w:pPr>
        <w:spacing w:after="0" w:line="11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On December 3, 2025, representatives of Paramount and its legal and financial advisors met with representatives of Warner Bros. and its legal and financial advisors, during which the representatives of Warner Bros. discussed Warner Bros.’ cable business, noting that Warner Bros. needed to have flexibility to pursue the debt refinancing between the signing and closing of Paramount’s proposed transaction.</w:t>
      </w:r>
    </w:p>
    <w:p>
      <w:pPr>
        <w:spacing w:after="0" w:line="110"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color w:val="auto"/>
        </w:rPr>
        <w:t>On December 3, 2025, Mr. Zaslav called Mr. Ellison to say he was calling all bidders to communicate specific concerns raised by the Warner Bros. Board and what they needed to do to improve their bids.</w:t>
      </w:r>
    </w:p>
    <w:p>
      <w:pPr>
        <w:ind w:left="1260" w:right="459"/>
        <w:spacing w:after="0" w:line="239" w:lineRule="auto"/>
        <w:rPr>
          <w:sz w:val="20"/>
          <w:szCs w:val="20"/>
          <w:color w:val="auto"/>
        </w:rPr>
      </w:pPr>
      <w:r>
        <w:rPr>
          <w:rFonts w:ascii="Times New Roman" w:cs="Times New Roman" w:eastAsia="Times New Roman" w:hAnsi="Times New Roman"/>
          <w:sz w:val="18"/>
          <w:szCs w:val="18"/>
          <w:color w:val="auto"/>
        </w:rPr>
        <w:t>Mr. Zaslav then reviewed concerns around Paramount’s equity financing structure as well as Warner Bros.’ need for flexibility in debt refinancing. Mr. Ellison thanked Mr. Zaslav for the call and said Paramount would revert. During the afternoon of December 3, 2025, in a virtual meeting that lasted 30 minutes, representatives of Debevoise and Wachtell informed representatives of Cravath and Latham that the Warner Bros. Board viewed the lack of a full backstop from the Ellison family and RedBird negatively, including in light of the cross-conditionality of the equity financing, despite the significant capitalization and credibility of the Sovereign Wealth Funds and other equity financing sources, and further that the presence of non-U.S. funding sources with governance rights, to the extent it could trigger CFIUS review of the equity financing, was a point of focus notwithstanding the absence of any financing condition in Paramount’s merger agreement. They also expressed concern regarding Tencent as another non-U.S. equity financing source. They raised no other comments on Paramount’s equity financing papers. Such representatives also stated that Warner Bros. required more flexibility to refinance its indebtedness in its discretion, but both the financial and legal advisors to Warner Bros. were unwilling to engage in a discussion as to how that flexibility might be provided. The representatives of Wachtell and Debevoise noted that the Warner Bros. Board would be meeting periodically over the course of the next several days but otherwise declined to provide a timetable for next steps nor did they mention a full bid resubmission.</w:t>
      </w:r>
    </w:p>
    <w:p>
      <w:pPr>
        <w:spacing w:after="0" w:line="126"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On this same day, a representative of Centerview called a representative of Allen &amp; Company to seek guidance as to what matters would be important to Warner Bros. in deciding which bidders would move forward in the sale process; as part of his response, the representative of Allen &amp; Company reiterated that “cash is king.” At the end of this call, the representative of Centerview informed the representative of Allen &amp; Company that Paramount would submit a revised proposal by 4:00 p.m. eastern time the next day.</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Later that same evening, Paramount determined of its own accord to submit the revised offer to Warner Bros. earlier than representatives of Centerview had previewed to Allen &amp; Company As such, representatives of Centerview called representatives of Allen &amp; Company and informed them that Paramount would instead be submitting a revised offer the following morning.</w:t>
      </w:r>
    </w:p>
    <w:p>
      <w:pPr>
        <w:spacing w:after="0" w:line="106"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That same night, representatives of Quinn Emmanuel Urquhart &amp; Sullivan, LLP (“</w:t>
      </w:r>
      <w:r>
        <w:rPr>
          <w:rFonts w:ascii="Times New Roman" w:cs="Times New Roman" w:eastAsia="Times New Roman" w:hAnsi="Times New Roman"/>
          <w:sz w:val="18"/>
          <w:szCs w:val="18"/>
          <w:b w:val="1"/>
          <w:bCs w:val="1"/>
          <w:color w:val="auto"/>
        </w:rPr>
        <w:t>Quinn Emmanuel</w:t>
      </w:r>
      <w:r>
        <w:rPr>
          <w:rFonts w:ascii="Times New Roman" w:cs="Times New Roman" w:eastAsia="Times New Roman" w:hAnsi="Times New Roman"/>
          <w:sz w:val="18"/>
          <w:szCs w:val="18"/>
          <w:color w:val="auto"/>
        </w:rPr>
        <w:t>”), as counsel to Paramount, delivered to representatives of Warner Bros. including Mr. Zaslav, a letter citing the German newspaper Handelsblatt and a meeting between senior representatives of Warner Bros. and regulatory officials of the European Union seemingly suggesting discussion of concerns about Paramount as an acquiror of Warner Bros. The Quinn Emmanuel letter raised concerns that the bidding process had been unfairly tilted to Netflix, requesting the letter be distributed to the Warner Bros. Board, and further requesting the formation of a committee of independent directors of the Warner Bros. Board to determine the outcome of the bidding process.</w:t>
      </w:r>
    </w:p>
    <w:p>
      <w:pPr>
        <w:spacing w:after="0" w:line="326"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Early in the morning on December 4, 2025, a representative of Cravath reached out to representatives of Debevoise and Wachtell to ask if there were any other comments or issues that Paramount should be aware of as it finalized its revised offer. A representative of Wachtell responded that the “regulatory material adverse effect” definition should drop the references to business, assets, financial condition and results of operations, which “other bidders had agreed to”, and that the “clear skies” provision should be broadened. Such representative also said that Paramount should “lean in” on the interim operating covenants and other</w:t>
      </w: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related provisions, despite Warner Bros. not having provided Paramount with any specific feedback on such provisions, let alone an actual markup of the merger agreement.</w:t>
      </w:r>
    </w:p>
    <w:p>
      <w:pPr>
        <w:spacing w:after="0" w:line="8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Following this, the Paramount Board met and discussed Warner Bros. summary rejections of each of its proposals to date and how to further improve upon their offer. Following this discussion, the Paramount Board unanimously approved the terms of a revised proposal.</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Following the meeting of the Paramount Board, Mr. Ellison sent the following text to Mr. Zaslav: </w:t>
      </w:r>
      <w:r>
        <w:rPr>
          <w:rFonts w:ascii="Times New Roman" w:cs="Times New Roman" w:eastAsia="Times New Roman" w:hAnsi="Times New Roman"/>
          <w:sz w:val="18"/>
          <w:szCs w:val="18"/>
          <w:i w:val="1"/>
          <w:iCs w:val="1"/>
          <w:color w:val="auto"/>
        </w:rPr>
        <w:t>“Just</w:t>
      </w:r>
    </w:p>
    <w:p>
      <w:pPr>
        <w:spacing w:after="0" w:line="29" w:lineRule="exact"/>
        <w:rPr>
          <w:sz w:val="20"/>
          <w:szCs w:val="20"/>
          <w:color w:val="auto"/>
        </w:rPr>
      </w:pPr>
    </w:p>
    <w:p>
      <w:pPr>
        <w:ind w:left="1260" w:right="679"/>
        <w:spacing w:after="0" w:line="245" w:lineRule="auto"/>
        <w:rPr>
          <w:sz w:val="20"/>
          <w:szCs w:val="20"/>
          <w:color w:val="auto"/>
        </w:rPr>
      </w:pPr>
      <w:r>
        <w:rPr>
          <w:rFonts w:ascii="Times New Roman" w:cs="Times New Roman" w:eastAsia="Times New Roman" w:hAnsi="Times New Roman"/>
          <w:sz w:val="18"/>
          <w:szCs w:val="18"/>
          <w:i w:val="1"/>
          <w:iCs w:val="1"/>
          <w:color w:val="auto"/>
        </w:rPr>
        <w:t>tried calling you about new bid we have submitted. I heard you on all your concerns and believe we have addressed them in our new proposal. Please give me a call back when you can to discuss in detail.”</w:t>
      </w:r>
    </w:p>
    <w:p>
      <w:pPr>
        <w:spacing w:after="0" w:line="113"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At approximately 11:00 a.m. eastern time on December 4, 2025, representatives of Paramount submitted to Warner Bros. Paramount’s proposal to acquire each Share for 100% cash, in an amount equal to $30 per Share, a 139% premium to the Unaffected Warner Bros. Stock Price (the “</w:t>
      </w:r>
      <w:r>
        <w:rPr>
          <w:rFonts w:ascii="Times New Roman" w:cs="Times New Roman" w:eastAsia="Times New Roman" w:hAnsi="Times New Roman"/>
          <w:sz w:val="18"/>
          <w:szCs w:val="18"/>
          <w:b w:val="1"/>
          <w:bCs w:val="1"/>
          <w:color w:val="auto"/>
        </w:rPr>
        <w:t>December 4 Improved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a $3.50 increase from the December 1 Improved Proposal. The December 4 Improved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that Paramount was prepared to enter into the merger agreement submitted by Paramount to Warner Bros. on December 4, 2025 and attached to the Offer to Purchase as part of Annex A (the “</w:t>
      </w:r>
      <w:r>
        <w:rPr>
          <w:rFonts w:ascii="Times New Roman" w:cs="Times New Roman" w:eastAsia="Times New Roman" w:hAnsi="Times New Roman"/>
          <w:sz w:val="18"/>
          <w:szCs w:val="18"/>
          <w:b w:val="1"/>
          <w:bCs w:val="1"/>
          <w:color w:val="auto"/>
        </w:rPr>
        <w:t>December 4</w:t>
      </w:r>
    </w:p>
    <w:p>
      <w:pPr>
        <w:spacing w:after="0" w:line="5"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b w:val="1"/>
          <w:bCs w:val="1"/>
          <w:color w:val="auto"/>
        </w:rPr>
        <w:t>Paramount/Warner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Bros. Merger Agreement</w:t>
      </w:r>
      <w:r>
        <w:rPr>
          <w:rFonts w:ascii="Times New Roman" w:cs="Times New Roman" w:eastAsia="Times New Roman" w:hAnsi="Times New Roman"/>
          <w:sz w:val="18"/>
          <w:szCs w:val="18"/>
          <w:color w:val="auto"/>
        </w:rPr>
        <w:t>”) immediately and included debt commitment papers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countersigned by the Debt Commitment Parties and a revised markup of the Warner Bros. disclosure schedules, for which feedback from Warner Bros. had still not been provided. It also included the December 4 Paramount/​Warner Bros. Merger Agreement, which (i) reflected Paramount’s unilateral effort to scale back the representations and warranties of Warner Bros. despite not having received any specific comments from Warner Bros., (ii) offered a footnote to the interim operating covenants inviting any specific feedback or requests from Warner Bros., which had not been offered to date, (iii) further improved the definition of regulatory material adverse effect, exactly as had been requested in the earlier telephone call between Cravath and Wachtell, to be simply a material adverse effect on the combined company, (iv) added further flexibility for Warner Bros. to refinance its debt, and (v) changed the standard in the no-shop for a “superior proposal” to delete references to financial superiority and taking into account likelihood of consummation. Additionally, the equity financing documents and the December 4 Improved Proposal contained the requested commitment by the Ellison family and RedBird to backstop the full amount of the equity financing, supported by The Lawrence J. Ellison Revocable Trust, u/a/d 1/22/88, as amended (the “</w:t>
      </w:r>
      <w:r>
        <w:rPr>
          <w:rFonts w:ascii="Times New Roman" w:cs="Times New Roman" w:eastAsia="Times New Roman" w:hAnsi="Times New Roman"/>
          <w:sz w:val="18"/>
          <w:szCs w:val="18"/>
          <w:b w:val="1"/>
          <w:bCs w:val="1"/>
          <w:color w:val="auto"/>
        </w:rPr>
        <w:t>Ellison Trust</w:t>
      </w:r>
      <w:r>
        <w:rPr>
          <w:rFonts w:ascii="Times New Roman" w:cs="Times New Roman" w:eastAsia="Times New Roman" w:hAnsi="Times New Roman"/>
          <w:sz w:val="18"/>
          <w:szCs w:val="18"/>
          <w:color w:val="auto"/>
        </w:rPr>
        <w:t>”). It also noted that the Sovereign Wealth Funds had agreed with Paramount to make certain changes to the former’s financing arrangements to provide Warner Bros. with the requested assurance regarding CFIUS, and that Tencent would no longer be an equity financing source. In effect, Paramount addressed every single material issue that it received specific feedback on, despite never receiving any written response from representatives of Wachtell or Debevoise on any of the transaction documents submitted.</w:t>
      </w:r>
    </w:p>
    <w:p>
      <w:pPr>
        <w:spacing w:after="0" w:line="3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letter accompanying the December 4 Improved Proposal read:</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Dear Directors:</w:t>
      </w:r>
    </w:p>
    <w:p>
      <w:pPr>
        <w:spacing w:after="0" w:line="15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Following the feedback received from your management team and advisors regarding our December 1 offer, Paramount Skydance Corporation (“</w:t>
      </w:r>
      <w:r>
        <w:rPr>
          <w:rFonts w:ascii="Times New Roman" w:cs="Times New Roman" w:eastAsia="Times New Roman" w:hAnsi="Times New Roman"/>
          <w:sz w:val="18"/>
          <w:szCs w:val="18"/>
          <w:i w:val="1"/>
          <w:iCs w:val="1"/>
          <w:u w:val="single" w:color="auto"/>
          <w:color w:val="auto"/>
        </w:rPr>
        <w:t>Paramount</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i w:val="1"/>
          <w:iCs w:val="1"/>
          <w:u w:val="single" w:color="auto"/>
          <w:color w:val="auto"/>
        </w:rPr>
        <w:t>we</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i w:val="1"/>
          <w:iCs w:val="1"/>
          <w:u w:val="single" w:color="auto"/>
          <w:color w:val="auto"/>
        </w:rPr>
        <w:t>our</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i w:val="1"/>
          <w:iCs w:val="1"/>
          <w:u w:val="single" w:color="auto"/>
          <w:color w:val="auto"/>
        </w:rPr>
        <w:t>us</w:t>
      </w:r>
      <w:r>
        <w:rPr>
          <w:rFonts w:ascii="Times New Roman" w:cs="Times New Roman" w:eastAsia="Times New Roman" w:hAnsi="Times New Roman"/>
          <w:sz w:val="18"/>
          <w:szCs w:val="18"/>
          <w:i w:val="1"/>
          <w:iCs w:val="1"/>
          <w:color w:val="auto"/>
        </w:rPr>
        <w:t>”), is submitting a revised confidential offer (the “</w:t>
      </w:r>
      <w:r>
        <w:rPr>
          <w:rFonts w:ascii="Times New Roman" w:cs="Times New Roman" w:eastAsia="Times New Roman" w:hAnsi="Times New Roman"/>
          <w:sz w:val="18"/>
          <w:szCs w:val="18"/>
          <w:i w:val="1"/>
          <w:iCs w:val="1"/>
          <w:u w:val="single" w:color="auto"/>
          <w:color w:val="auto"/>
        </w:rPr>
        <w:t>Offer</w:t>
      </w:r>
      <w:r>
        <w:rPr>
          <w:rFonts w:ascii="Times New Roman" w:cs="Times New Roman" w:eastAsia="Times New Roman" w:hAnsi="Times New Roman"/>
          <w:sz w:val="18"/>
          <w:szCs w:val="18"/>
          <w:i w:val="1"/>
          <w:iCs w:val="1"/>
          <w:color w:val="auto"/>
        </w:rPr>
        <w:t>”) to acquire all the outstanding shares of Series A common stock (the “</w:t>
      </w:r>
      <w:r>
        <w:rPr>
          <w:rFonts w:ascii="Times New Roman" w:cs="Times New Roman" w:eastAsia="Times New Roman" w:hAnsi="Times New Roman"/>
          <w:sz w:val="18"/>
          <w:szCs w:val="18"/>
          <w:i w:val="1"/>
          <w:iCs w:val="1"/>
          <w:u w:val="single" w:color="auto"/>
          <w:color w:val="auto"/>
        </w:rPr>
        <w:t>Transaction</w:t>
      </w:r>
      <w:r>
        <w:rPr>
          <w:rFonts w:ascii="Times New Roman" w:cs="Times New Roman" w:eastAsia="Times New Roman" w:hAnsi="Times New Roman"/>
          <w:sz w:val="18"/>
          <w:szCs w:val="18"/>
          <w:i w:val="1"/>
          <w:iCs w:val="1"/>
          <w:color w:val="auto"/>
        </w:rPr>
        <w:t>”), par value $0.01 per share, of Warner Bros. Discovery, Inc. (“</w:t>
      </w:r>
      <w:r>
        <w:rPr>
          <w:rFonts w:ascii="Times New Roman" w:cs="Times New Roman" w:eastAsia="Times New Roman" w:hAnsi="Times New Roman"/>
          <w:sz w:val="18"/>
          <w:szCs w:val="18"/>
          <w:i w:val="1"/>
          <w:iCs w:val="1"/>
          <w:u w:val="single" w:color="auto"/>
          <w:color w:val="auto"/>
        </w:rPr>
        <w:t>WBD</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i w:val="1"/>
          <w:iCs w:val="1"/>
          <w:u w:val="single" w:color="auto"/>
          <w:color w:val="auto"/>
        </w:rPr>
        <w:t>you</w:t>
      </w:r>
      <w:r>
        <w:rPr>
          <w:rFonts w:ascii="Times New Roman" w:cs="Times New Roman" w:eastAsia="Times New Roman" w:hAnsi="Times New Roman"/>
          <w:sz w:val="18"/>
          <w:szCs w:val="18"/>
          <w:i w:val="1"/>
          <w:iCs w:val="1"/>
          <w:color w:val="auto"/>
        </w:rPr>
        <w:t>”).</w:t>
      </w:r>
    </w:p>
    <w:p>
      <w:pPr>
        <w:spacing w:after="0" w:line="99"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 you will see below, we have both substantially enhanced the value delivered to WBD shareholders to </w:t>
      </w:r>
      <w:r>
        <w:rPr>
          <w:rFonts w:ascii="Times New Roman" w:cs="Times New Roman" w:eastAsia="Times New Roman" w:hAnsi="Times New Roman"/>
          <w:sz w:val="18"/>
          <w:szCs w:val="18"/>
          <w:b w:val="1"/>
          <w:bCs w:val="1"/>
          <w:i w:val="1"/>
          <w:iCs w:val="1"/>
          <w:u w:val="single" w:color="auto"/>
          <w:color w:val="auto"/>
        </w:rPr>
        <w:t>$30.00 in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and provided closing certainty.</w:t>
      </w:r>
      <w:r>
        <w:rPr>
          <w:rFonts w:ascii="Times New Roman" w:cs="Times New Roman" w:eastAsia="Times New Roman" w:hAnsi="Times New Roman"/>
          <w:sz w:val="18"/>
          <w:szCs w:val="18"/>
          <w:b w:val="1"/>
          <w:bCs w:val="1"/>
          <w:i w:val="1"/>
          <w:iCs w:val="1"/>
          <w:color w:val="auto"/>
        </w:rPr>
        <w:t xml:space="preserve"> The Ellison family and RedBird are now entirely backstopping 100% of our equity commitments —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b w:val="1"/>
          <w:bCs w:val="1"/>
          <w:i w:val="1"/>
          <w:iCs w:val="1"/>
          <w:color w:val="auto"/>
        </w:rPr>
        <w:t xml:space="preserve"> radical simplification </w:t>
      </w:r>
      <w:r>
        <w:rPr>
          <w:rFonts w:ascii="Times New Roman" w:cs="Times New Roman" w:eastAsia="Times New Roman" w:hAnsi="Times New Roman"/>
          <w:sz w:val="18"/>
          <w:szCs w:val="18"/>
          <w:i w:val="1"/>
          <w:iCs w:val="1"/>
          <w:color w:val="auto"/>
        </w:rPr>
        <w:t>of our prior funding sources that</w:t>
      </w:r>
      <w:r>
        <w:rPr>
          <w:rFonts w:ascii="Times New Roman" w:cs="Times New Roman" w:eastAsia="Times New Roman" w:hAnsi="Times New Roman"/>
          <w:sz w:val="18"/>
          <w:szCs w:val="18"/>
          <w:b w:val="1"/>
          <w:bCs w:val="1"/>
          <w:i w:val="1"/>
          <w:iCs w:val="1"/>
          <w:color w:val="auto"/>
        </w:rPr>
        <w:t xml:space="preserve"> entirely removes any funding concerns </w:t>
      </w:r>
      <w:r>
        <w:rPr>
          <w:rFonts w:ascii="Times New Roman" w:cs="Times New Roman" w:eastAsia="Times New Roman" w:hAnsi="Times New Roman"/>
          <w:sz w:val="18"/>
          <w:szCs w:val="18"/>
          <w:i w:val="1"/>
          <w:iCs w:val="1"/>
          <w:color w:val="auto"/>
        </w:rPr>
        <w:t>that you have expressed. We believe that our proposal is the only value-maximizing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proposal, at 100% cash, with a massive premium to the unaffected price and the clearest and most expeditious path to both </w:t>
      </w:r>
      <w:r>
        <w:rPr>
          <w:rFonts w:ascii="Times New Roman" w:cs="Times New Roman" w:eastAsia="Times New Roman" w:hAnsi="Times New Roman"/>
          <w:sz w:val="18"/>
          <w:szCs w:val="18"/>
          <w:b w:val="1"/>
          <w:bCs w:val="1"/>
          <w:i w:val="1"/>
          <w:iCs w:val="1"/>
          <w:u w:val="single" w:color="auto"/>
          <w:color w:val="auto"/>
        </w:rPr>
        <w:t>stockholder approval</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b w:val="1"/>
          <w:bCs w:val="1"/>
          <w:i w:val="1"/>
          <w:iCs w:val="1"/>
          <w:u w:val="single" w:color="auto"/>
          <w:color w:val="auto"/>
        </w:rPr>
        <w:t>regulatory approval</w:t>
      </w:r>
      <w:r>
        <w:rPr>
          <w:rFonts w:ascii="Times New Roman" w:cs="Times New Roman" w:eastAsia="Times New Roman" w:hAnsi="Times New Roman"/>
          <w:sz w:val="18"/>
          <w:szCs w:val="18"/>
          <w:i w:val="1"/>
          <w:iCs w:val="1"/>
          <w:color w:val="auto"/>
        </w:rPr>
        <w:t>.</w:t>
      </w:r>
    </w:p>
    <w:p>
      <w:pPr>
        <w:spacing w:after="0" w:line="113"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 addition, we have </w:t>
      </w:r>
      <w:r>
        <w:rPr>
          <w:rFonts w:ascii="Times New Roman" w:cs="Times New Roman" w:eastAsia="Times New Roman" w:hAnsi="Times New Roman"/>
          <w:sz w:val="18"/>
          <w:szCs w:val="18"/>
          <w:b w:val="1"/>
          <w:bCs w:val="1"/>
          <w:i w:val="1"/>
          <w:iCs w:val="1"/>
          <w:color w:val="auto"/>
        </w:rPr>
        <w:t>eliminated any potential CFIUS jurisdiction over the Transaction</w:t>
      </w:r>
      <w:r>
        <w:rPr>
          <w:rFonts w:ascii="Times New Roman" w:cs="Times New Roman" w:eastAsia="Times New Roman" w:hAnsi="Times New Roman"/>
          <w:sz w:val="18"/>
          <w:szCs w:val="18"/>
          <w:i w:val="1"/>
          <w:iCs w:val="1"/>
          <w:color w:val="auto"/>
        </w:rPr>
        <w:t xml:space="preserve">. Our non-U.S. equity commitments are now limited solely to the three sovereign wealth funds identified previously, </w:t>
      </w:r>
      <w:r>
        <w:rPr>
          <w:rFonts w:ascii="Times New Roman" w:cs="Times New Roman" w:eastAsia="Times New Roman" w:hAnsi="Times New Roman"/>
          <w:sz w:val="18"/>
          <w:szCs w:val="18"/>
          <w:b w:val="1"/>
          <w:bCs w:val="1"/>
          <w:i w:val="1"/>
          <w:iCs w:val="1"/>
          <w:color w:val="auto"/>
        </w:rPr>
        <w:t>each of whom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has agreed to forgo all governance rights (including board representation)</w:t>
      </w:r>
      <w:r>
        <w:rPr>
          <w:rFonts w:ascii="Times New Roman" w:cs="Times New Roman" w:eastAsia="Times New Roman" w:hAnsi="Times New Roman"/>
          <w:sz w:val="18"/>
          <w:szCs w:val="18"/>
          <w:i w:val="1"/>
          <w:iCs w:val="1"/>
          <w:color w:val="auto"/>
        </w:rPr>
        <w:t>, rendering them passive investors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non-voting equity. Therefore, the equity financing transactions will no longer fall within CFIUS’s jurisdiction.</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Additionally, we have Board and all other approvals needed, including the full support of our Class A shareholder. </w:t>
      </w:r>
      <w:r>
        <w:rPr>
          <w:rFonts w:ascii="Times New Roman" w:cs="Times New Roman" w:eastAsia="Times New Roman" w:hAnsi="Times New Roman"/>
          <w:sz w:val="18"/>
          <w:szCs w:val="18"/>
          <w:b w:val="1"/>
          <w:bCs w:val="1"/>
          <w:i w:val="1"/>
          <w:iCs w:val="1"/>
          <w:u w:val="single" w:color="auto"/>
          <w:color w:val="auto"/>
        </w:rPr>
        <w:t>We are prepared to execute definitive agreements today</w:t>
      </w:r>
      <w:r>
        <w:rPr>
          <w:rFonts w:ascii="Times New Roman" w:cs="Times New Roman" w:eastAsia="Times New Roman" w:hAnsi="Times New Roman"/>
          <w:sz w:val="18"/>
          <w:szCs w:val="18"/>
          <w:b w:val="1"/>
          <w:bCs w:val="1"/>
          <w:i w:val="1"/>
          <w:iCs w:val="1"/>
          <w:color w:val="auto"/>
        </w:rPr>
        <w:t>.</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Offer</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We are making the following revisions to our December 1 offer letter:</w:t>
      </w:r>
    </w:p>
    <w:p>
      <w:pPr>
        <w:spacing w:after="0" w:line="144" w:lineRule="exact"/>
        <w:rPr>
          <w:sz w:val="20"/>
          <w:szCs w:val="20"/>
          <w:color w:val="auto"/>
        </w:rPr>
      </w:pPr>
    </w:p>
    <w:p>
      <w:pPr>
        <w:ind w:left="1980" w:right="499" w:hanging="360"/>
        <w:spacing w:after="0" w:line="261" w:lineRule="auto"/>
        <w:tabs>
          <w:tab w:leader="none" w:pos="198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Proposed Value and Consideration</w:t>
      </w:r>
      <w:r>
        <w:rPr>
          <w:rFonts w:ascii="Times New Roman" w:cs="Times New Roman" w:eastAsia="Times New Roman" w:hAnsi="Times New Roman"/>
          <w:sz w:val="18"/>
          <w:szCs w:val="18"/>
          <w:i w:val="1"/>
          <w:iCs w:val="1"/>
          <w:color w:val="auto"/>
        </w:rPr>
        <w:t xml:space="preserve">: Each outstanding share of WBD Series A common stock will be exchanged for </w:t>
      </w:r>
      <w:r>
        <w:rPr>
          <w:rFonts w:ascii="Times New Roman" w:cs="Times New Roman" w:eastAsia="Times New Roman" w:hAnsi="Times New Roman"/>
          <w:sz w:val="18"/>
          <w:szCs w:val="18"/>
          <w:b w:val="1"/>
          <w:bCs w:val="1"/>
          <w:i w:val="1"/>
          <w:iCs w:val="1"/>
          <w:color w:val="auto"/>
        </w:rPr>
        <w:t>$30.00 per share in cash, reflecting a total equity value of $77.9 billion</w:t>
      </w:r>
      <w:r>
        <w:rPr>
          <w:rFonts w:ascii="Times New Roman" w:cs="Times New Roman" w:eastAsia="Times New Roman" w:hAnsi="Times New Roman"/>
          <w:sz w:val="18"/>
          <w:szCs w:val="18"/>
          <w:i w:val="1"/>
          <w:iCs w:val="1"/>
          <w:color w:val="auto"/>
        </w:rPr>
        <w:t xml:space="preserve">. Including the assumption of net debt and noncontrolling interest, this reflects an implied </w:t>
      </w:r>
      <w:r>
        <w:rPr>
          <w:rFonts w:ascii="Times New Roman" w:cs="Times New Roman" w:eastAsia="Times New Roman" w:hAnsi="Times New Roman"/>
          <w:sz w:val="18"/>
          <w:szCs w:val="18"/>
          <w:b w:val="1"/>
          <w:bCs w:val="1"/>
          <w:i w:val="1"/>
          <w:iCs w:val="1"/>
          <w:color w:val="auto"/>
        </w:rPr>
        <w:t>enterprise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$108.4 billion</w:t>
      </w:r>
      <w:r>
        <w:rPr>
          <w:rFonts w:ascii="Times New Roman" w:cs="Times New Roman" w:eastAsia="Times New Roman" w:hAnsi="Times New Roman"/>
          <w:sz w:val="18"/>
          <w:szCs w:val="18"/>
          <w:color w:val="auto"/>
        </w:rPr>
        <w:t>.</w:t>
      </w:r>
    </w:p>
    <w:p>
      <w:pPr>
        <w:spacing w:after="0" w:line="96" w:lineRule="exact"/>
        <w:rPr>
          <w:rFonts w:ascii="Times New Roman" w:cs="Times New Roman" w:eastAsia="Times New Roman" w:hAnsi="Times New Roman"/>
          <w:sz w:val="18"/>
          <w:szCs w:val="18"/>
          <w:i w:val="1"/>
          <w:iCs w:val="1"/>
          <w:color w:val="auto"/>
        </w:rPr>
      </w:pPr>
    </w:p>
    <w:p>
      <w:pPr>
        <w:ind w:left="1980" w:right="439" w:hanging="360"/>
        <w:spacing w:after="0" w:line="257" w:lineRule="auto"/>
        <w:tabs>
          <w:tab w:leader="none" w:pos="198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Equity Financing Structure and 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The Ellison family and RedBird have collectively committed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to backstop 100% of the $40.7 billion of equity capital required for the Transaction</w:t>
      </w:r>
      <w:r>
        <w:rPr>
          <w:rFonts w:ascii="Times New Roman" w:cs="Times New Roman" w:eastAsia="Times New Roman" w:hAnsi="Times New Roman"/>
          <w:sz w:val="18"/>
          <w:szCs w:val="18"/>
          <w:i w:val="1"/>
          <w:iCs w:val="1"/>
          <w:color w:val="auto"/>
        </w:rPr>
        <w:t>. We are providing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you with funds certain from one of the wealthiest families in the world, a domestic counterparty, while also eliminating any cross-conditionality, which should give WBD’s board complete comfort and certainty as to our ability to close in a timely fashion. We have included as part of this Offer an updated set of equity investment documents to reflect this new structure.</w:t>
      </w:r>
    </w:p>
    <w:p>
      <w:pPr>
        <w:spacing w:after="0" w:line="103" w:lineRule="exact"/>
        <w:rPr>
          <w:rFonts w:ascii="Times New Roman" w:cs="Times New Roman" w:eastAsia="Times New Roman" w:hAnsi="Times New Roman"/>
          <w:sz w:val="18"/>
          <w:szCs w:val="18"/>
          <w:i w:val="1"/>
          <w:iCs w:val="1"/>
          <w:color w:val="auto"/>
        </w:rPr>
      </w:pPr>
    </w:p>
    <w:p>
      <w:pPr>
        <w:ind w:left="1980" w:right="859" w:hanging="360"/>
        <w:spacing w:after="0" w:line="267" w:lineRule="auto"/>
        <w:tabs>
          <w:tab w:leader="none" w:pos="198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Regulatory</w:t>
      </w:r>
      <w:r>
        <w:rPr>
          <w:rFonts w:ascii="Times New Roman" w:cs="Times New Roman" w:eastAsia="Times New Roman" w:hAnsi="Times New Roman"/>
          <w:sz w:val="18"/>
          <w:szCs w:val="18"/>
          <w:i w:val="1"/>
          <w:iCs w:val="1"/>
          <w:color w:val="auto"/>
        </w:rPr>
        <w:t>: While CFIUS approval was not a condition to close in our December 1 offer, in response to your feedback we have taken further steps to ensure that a Transaction between Paramount and WBD will not fall under CFIUS’s jurisdiction:</w:t>
      </w:r>
    </w:p>
    <w:p>
      <w:pPr>
        <w:spacing w:after="0" w:line="49" w:lineRule="exact"/>
        <w:rPr>
          <w:rFonts w:ascii="Times New Roman" w:cs="Times New Roman" w:eastAsia="Times New Roman" w:hAnsi="Times New Roman"/>
          <w:sz w:val="18"/>
          <w:szCs w:val="18"/>
          <w:i w:val="1"/>
          <w:iCs w:val="1"/>
          <w:color w:val="auto"/>
        </w:rPr>
      </w:pPr>
    </w:p>
    <w:p>
      <w:pPr>
        <w:ind w:left="2520" w:hanging="180"/>
        <w:spacing w:after="0"/>
        <w:tabs>
          <w:tab w:leader="none" w:pos="25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Tencent will no longer be a financing partner </w:t>
      </w:r>
      <w:r>
        <w:rPr>
          <w:rFonts w:ascii="Times New Roman" w:cs="Times New Roman" w:eastAsia="Times New Roman" w:hAnsi="Times New Roman"/>
          <w:sz w:val="18"/>
          <w:szCs w:val="18"/>
          <w:i w:val="1"/>
          <w:iCs w:val="1"/>
          <w:color w:val="auto"/>
        </w:rPr>
        <w:t>in the Transaction.</w:t>
      </w:r>
    </w:p>
    <w:p>
      <w:pPr>
        <w:spacing w:after="0" w:line="90" w:lineRule="exact"/>
        <w:rPr>
          <w:rFonts w:ascii="Times New Roman" w:cs="Times New Roman" w:eastAsia="Times New Roman" w:hAnsi="Times New Roman"/>
          <w:sz w:val="18"/>
          <w:szCs w:val="18"/>
          <w:color w:val="auto"/>
        </w:rPr>
      </w:pPr>
    </w:p>
    <w:p>
      <w:pPr>
        <w:ind w:left="2520" w:right="479" w:hanging="180"/>
        <w:spacing w:after="0" w:line="259" w:lineRule="auto"/>
        <w:tabs>
          <w:tab w:leader="none" w:pos="25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other outside </w:t>
      </w:r>
      <w:r>
        <w:rPr>
          <w:rFonts w:ascii="Times New Roman" w:cs="Times New Roman" w:eastAsia="Times New Roman" w:hAnsi="Times New Roman"/>
          <w:sz w:val="18"/>
          <w:szCs w:val="18"/>
          <w:b w:val="1"/>
          <w:bCs w:val="1"/>
          <w:i w:val="1"/>
          <w:iCs w:val="1"/>
          <w:color w:val="auto"/>
        </w:rPr>
        <w:t>financing partners</w:t>
      </w:r>
      <w:r>
        <w:rPr>
          <w:rFonts w:ascii="Times New Roman" w:cs="Times New Roman" w:eastAsia="Times New Roman" w:hAnsi="Times New Roman"/>
          <w:sz w:val="18"/>
          <w:szCs w:val="18"/>
          <w:i w:val="1"/>
          <w:iCs w:val="1"/>
          <w:color w:val="auto"/>
        </w:rPr>
        <w:t xml:space="preserve"> (the Public Investment Fund (Kingdom of Saudi Arabia), L’imad Holding Company PJSC (Abu Dhabi), Qatar Investment Authority (Qatar) and Affinity Partners (Jared Kushner)) </w:t>
      </w:r>
      <w:r>
        <w:rPr>
          <w:rFonts w:ascii="Times New Roman" w:cs="Times New Roman" w:eastAsia="Times New Roman" w:hAnsi="Times New Roman"/>
          <w:sz w:val="18"/>
          <w:szCs w:val="18"/>
          <w:b w:val="1"/>
          <w:bCs w:val="1"/>
          <w:i w:val="1"/>
          <w:iCs w:val="1"/>
          <w:color w:val="auto"/>
        </w:rPr>
        <w:t>have agreed to forgo any governance rights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board representation — associated with their non-voting equity investments. Accordingly, the Transaction will not be within CFIUS’s jurisdiction.</w:t>
      </w:r>
    </w:p>
    <w:p>
      <w:pPr>
        <w:spacing w:after="0" w:line="114" w:lineRule="exact"/>
        <w:rPr>
          <w:sz w:val="20"/>
          <w:szCs w:val="20"/>
          <w:color w:val="auto"/>
        </w:rPr>
      </w:pPr>
    </w:p>
    <w:p>
      <w:pPr>
        <w:ind w:left="1260" w:right="11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If there are other particular areas that require further discussion, we look forward to working collaboratively to find a constructive solution.</w:t>
      </w:r>
    </w:p>
    <w:p>
      <w:pPr>
        <w:spacing w:after="0" w:line="78" w:lineRule="exact"/>
        <w:rPr>
          <w:sz w:val="20"/>
          <w:szCs w:val="20"/>
          <w:color w:val="auto"/>
        </w:rPr>
      </w:pPr>
    </w:p>
    <w:p>
      <w:pPr>
        <w:ind w:left="1980" w:right="839" w:hanging="360"/>
        <w:spacing w:after="0" w:line="267" w:lineRule="auto"/>
        <w:tabs>
          <w:tab w:leader="none" w:pos="198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WBD Flexibility Between Sign and Close: We have received feedback from your advisors indicating that certain areas of our merger agreement markup were overly onerous from your point of view. To address these concerns, our latest proposal offers the following:</w:t>
      </w:r>
    </w:p>
    <w:p>
      <w:pPr>
        <w:spacing w:after="0" w:line="65" w:lineRule="exact"/>
        <w:rPr>
          <w:rFonts w:ascii="Times New Roman" w:cs="Times New Roman" w:eastAsia="Times New Roman" w:hAnsi="Times New Roman"/>
          <w:sz w:val="18"/>
          <w:szCs w:val="18"/>
          <w:i w:val="1"/>
          <w:iCs w:val="1"/>
          <w:color w:val="auto"/>
        </w:rPr>
      </w:pPr>
    </w:p>
    <w:p>
      <w:pPr>
        <w:ind w:left="2520" w:right="419" w:hanging="180"/>
        <w:spacing w:after="0" w:line="261" w:lineRule="auto"/>
        <w:tabs>
          <w:tab w:leader="none" w:pos="2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Outstanding Bridge Loan: We understand your need for flexibility in managing your debt capital structure over the next several months given your pending separation. Therefore, we are willing to give you </w:t>
      </w:r>
      <w:r>
        <w:rPr>
          <w:rFonts w:ascii="Times New Roman" w:cs="Times New Roman" w:eastAsia="Times New Roman" w:hAnsi="Times New Roman"/>
          <w:sz w:val="18"/>
          <w:szCs w:val="18"/>
          <w:b w:val="1"/>
          <w:bCs w:val="1"/>
          <w:i w:val="1"/>
          <w:iCs w:val="1"/>
          <w:color w:val="auto"/>
        </w:rPr>
        <w:t>full independence in managing that facility</w:t>
      </w:r>
      <w:r>
        <w:rPr>
          <w:rFonts w:ascii="Times New Roman" w:cs="Times New Roman" w:eastAsia="Times New Roman" w:hAnsi="Times New Roman"/>
          <w:sz w:val="18"/>
          <w:szCs w:val="18"/>
          <w:i w:val="1"/>
          <w:iCs w:val="1"/>
          <w:color w:val="auto"/>
        </w:rPr>
        <w:t>, provided that we retain the ability to refinance any new debt at par upon closing of our Transaction.</w:t>
      </w:r>
    </w:p>
    <w:p>
      <w:pPr>
        <w:spacing w:after="0" w:line="42" w:lineRule="exact"/>
        <w:rPr>
          <w:rFonts w:ascii="Times New Roman" w:cs="Times New Roman" w:eastAsia="Times New Roman" w:hAnsi="Times New Roman"/>
          <w:sz w:val="18"/>
          <w:szCs w:val="18"/>
          <w:color w:val="auto"/>
        </w:rPr>
      </w:pPr>
    </w:p>
    <w:p>
      <w:pPr>
        <w:ind w:left="2520" w:right="939" w:hanging="180"/>
        <w:spacing w:after="0" w:line="286" w:lineRule="auto"/>
        <w:tabs>
          <w:tab w:leader="none" w:pos="2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Interim Operating Covenants: In the case of all interim operating covenants, </w:t>
      </w:r>
      <w:r>
        <w:rPr>
          <w:rFonts w:ascii="Times New Roman" w:cs="Times New Roman" w:eastAsia="Times New Roman" w:hAnsi="Times New Roman"/>
          <w:sz w:val="18"/>
          <w:szCs w:val="18"/>
          <w:b w:val="1"/>
          <w:bCs w:val="1"/>
          <w:i w:val="1"/>
          <w:iCs w:val="1"/>
          <w:color w:val="auto"/>
        </w:rPr>
        <w:t>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prepared to provide flexibility based on any guidance WBD shares with us</w:t>
      </w:r>
      <w:r>
        <w:rPr>
          <w:rFonts w:ascii="Times New Roman" w:cs="Times New Roman" w:eastAsia="Times New Roman" w:hAnsi="Times New Roman"/>
          <w:sz w:val="18"/>
          <w:szCs w:val="18"/>
          <w:i w:val="1"/>
          <w:iCs w:val="1"/>
          <w:color w:val="auto"/>
        </w:rPr>
        <w:t>.</w:t>
      </w:r>
    </w:p>
    <w:p>
      <w:pPr>
        <w:spacing w:after="0" w:line="48" w:lineRule="exact"/>
        <w:rPr>
          <w:rFonts w:ascii="Times New Roman" w:cs="Times New Roman" w:eastAsia="Times New Roman" w:hAnsi="Times New Roman"/>
          <w:sz w:val="18"/>
          <w:szCs w:val="18"/>
          <w:color w:val="auto"/>
        </w:rPr>
      </w:pPr>
    </w:p>
    <w:p>
      <w:pPr>
        <w:ind w:left="1980" w:right="539" w:hanging="360"/>
        <w:spacing w:after="0" w:line="261" w:lineRule="auto"/>
        <w:tabs>
          <w:tab w:leader="none" w:pos="198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Source of Funds: In addition to our revised equity funding structure, we have also entered into new debt financing arrangements with Bank of America, Citi and Apollo Capital Management in an aggregate principal amount up to $54 billion (vs. $50 billion previously). We have included as part of this Offer the signed commitment papers.</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This Offer is not subject to any financing conditions and is fully financed, as described above.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For your reference, we have updated our expected sources and uses table contemplated in the</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Transaction:</w:t>
      </w:r>
    </w:p>
    <w:p>
      <w:pPr>
        <w:spacing w:after="0" w:line="52" w:lineRule="exact"/>
        <w:rPr>
          <w:sz w:val="20"/>
          <w:szCs w:val="20"/>
          <w:color w:val="auto"/>
        </w:rPr>
      </w:pPr>
    </w:p>
    <w:tbl>
      <w:tblPr>
        <w:tblLayout w:type="fixed"/>
        <w:tblInd w:w="1620" w:type="dxa"/>
        <w:tblCellMar>
          <w:top w:w="0" w:type="dxa"/>
          <w:left w:w="0" w:type="dxa"/>
          <w:bottom w:w="0" w:type="dxa"/>
          <w:right w:w="0" w:type="dxa"/>
        </w:tblCellMar>
      </w:tblPr>
      <w:tr>
        <w:trPr>
          <w:trHeight w:val="322"/>
        </w:trPr>
        <w:tc>
          <w:tcPr>
            <w:tcW w:w="5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Sources of Capital</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$bn</w:t>
            </w:r>
            <w:r>
              <w:rPr>
                <w:rFonts w:ascii="Times New Roman" w:cs="Times New Roman" w:eastAsia="Times New Roman" w:hAnsi="Times New Roman"/>
                <w:sz w:val="14"/>
                <w:szCs w:val="14"/>
                <w:b w:val="1"/>
                <w:bCs w:val="1"/>
                <w:color w:val="auto"/>
              </w:rPr>
              <w:t xml:space="preserve">  ​</w:t>
            </w:r>
          </w:p>
        </w:tc>
      </w:tr>
      <w:tr>
        <w:trPr>
          <w:trHeight w:val="20"/>
        </w:trPr>
        <w:tc>
          <w:tcPr>
            <w:tcW w:w="58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 Funding from Certain Affiliates and Partners of Paramount</w:t>
            </w:r>
          </w:p>
        </w:tc>
        <w:tc>
          <w:tcPr>
            <w:tcW w:w="9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​​$40.7​</w:t>
            </w:r>
          </w:p>
        </w:tc>
        <w:tc>
          <w:tcPr>
            <w:tcW w:w="40" w:type="dxa"/>
            <w:vAlign w:val="bottom"/>
          </w:tcPr>
          <w:p>
            <w:pPr>
              <w:spacing w:after="0"/>
              <w:rPr>
                <w:sz w:val="20"/>
                <w:szCs w:val="20"/>
                <w:color w:val="auto"/>
              </w:rPr>
            </w:pPr>
          </w:p>
        </w:tc>
      </w:tr>
      <w:tr>
        <w:trPr>
          <w:trHeight w:val="243"/>
        </w:trPr>
        <w:tc>
          <w:tcPr>
            <w:tcW w:w="5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New Transaction Debt</w:t>
            </w:r>
          </w:p>
        </w:tc>
        <w:tc>
          <w:tcPr>
            <w:tcW w:w="960" w:type="dxa"/>
            <w:vAlign w:val="bottom"/>
          </w:tcPr>
          <w:p>
            <w:pPr>
              <w:spacing w:after="0"/>
              <w:rPr>
                <w:sz w:val="21"/>
                <w:szCs w:val="21"/>
                <w:color w:val="auto"/>
              </w:rPr>
            </w:pP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8"/>
                <w:szCs w:val="18"/>
                <w:i w:val="1"/>
                <w:iCs w:val="1"/>
                <w:color w:val="auto"/>
              </w:rPr>
              <w:t>​ ​​ ​38.6​</w:t>
            </w:r>
          </w:p>
        </w:tc>
      </w:tr>
      <w:tr>
        <w:trPr>
          <w:trHeight w:val="24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WBD Bridge Loan Refinancing</w:t>
            </w:r>
          </w:p>
        </w:tc>
        <w:tc>
          <w:tcPr>
            <w:tcW w:w="9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 ​15.4​</w:t>
            </w:r>
          </w:p>
        </w:tc>
        <w:tc>
          <w:tcPr>
            <w:tcW w:w="40" w:type="dxa"/>
            <w:vAlign w:val="bottom"/>
          </w:tcPr>
          <w:p>
            <w:pPr>
              <w:spacing w:after="0"/>
              <w:rPr>
                <w:sz w:val="21"/>
                <w:szCs w:val="21"/>
                <w:color w:val="auto"/>
              </w:rPr>
            </w:pPr>
          </w:p>
        </w:tc>
      </w:tr>
      <w:tr>
        <w:trPr>
          <w:trHeight w:val="283"/>
        </w:trPr>
        <w:tc>
          <w:tcPr>
            <w:tcW w:w="5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from Combined Balance Sheet</w:t>
            </w:r>
          </w:p>
        </w:tc>
        <w:tc>
          <w:tcPr>
            <w:tcW w:w="960" w:type="dxa"/>
            <w:vAlign w:val="bottom"/>
          </w:tcPr>
          <w:p>
            <w:pPr>
              <w:spacing w:after="0"/>
              <w:rPr>
                <w:sz w:val="24"/>
                <w:szCs w:val="24"/>
                <w:color w:val="auto"/>
              </w:rPr>
            </w:pPr>
          </w:p>
        </w:tc>
        <w:tc>
          <w:tcPr>
            <w:tcW w:w="680" w:type="dxa"/>
            <w:vAlign w:val="bottom"/>
            <w:gridSpan w:val="3"/>
          </w:tcPr>
          <w:p>
            <w:pPr>
              <w:ind w:left="40"/>
              <w:spacing w:after="0" w:line="283" w:lineRule="exact"/>
              <w:rPr>
                <w:sz w:val="20"/>
                <w:szCs w:val="20"/>
                <w:color w:val="auto"/>
              </w:rPr>
            </w:pPr>
            <w:r>
              <w:rPr>
                <w:rFonts w:ascii="Times New Roman" w:cs="Times New Roman" w:eastAsia="Times New Roman" w:hAnsi="Times New Roman"/>
                <w:sz w:val="32"/>
                <w:szCs w:val="32"/>
                <w:i w:val="1"/>
                <w:iCs w:val="1"/>
                <w:color w:val="auto"/>
                <w:vertAlign w:val="subscript"/>
              </w:rPr>
              <w:t>​ ​​</w:t>
            </w:r>
            <w:r>
              <w:rPr>
                <w:rFonts w:ascii="Times New Roman" w:cs="Times New Roman" w:eastAsia="Times New Roman" w:hAnsi="Times New Roman"/>
                <w:sz w:val="17"/>
                <w:szCs w:val="17"/>
                <w:i w:val="1"/>
                <w:iCs w:val="1"/>
                <w:color w:val="auto"/>
              </w:rPr>
              <w:t xml:space="preserve"> ​ 3.5</w:t>
            </w:r>
            <w:r>
              <w:rPr>
                <w:rFonts w:ascii="Times New Roman" w:cs="Times New Roman" w:eastAsia="Times New Roman" w:hAnsi="Times New Roman"/>
                <w:sz w:val="32"/>
                <w:szCs w:val="32"/>
                <w:i w:val="1"/>
                <w:iCs w:val="1"/>
                <w:color w:val="auto"/>
                <w:vertAlign w:val="subscript"/>
              </w:rPr>
              <w:t>​</w:t>
            </w:r>
          </w:p>
        </w:tc>
      </w:tr>
      <w:tr>
        <w:trPr>
          <w:trHeight w:val="20"/>
        </w:trPr>
        <w:tc>
          <w:tcPr>
            <w:tcW w:w="58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9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40"/>
              <w:spacing w:after="0" w:line="276" w:lineRule="exact"/>
              <w:rPr>
                <w:sz w:val="20"/>
                <w:szCs w:val="20"/>
                <w:color w:val="auto"/>
              </w:rPr>
            </w:pPr>
            <w:r>
              <w:rPr>
                <w:rFonts w:ascii="Times New Roman" w:cs="Times New Roman" w:eastAsia="Times New Roman" w:hAnsi="Times New Roman"/>
                <w:sz w:val="32"/>
                <w:szCs w:val="32"/>
                <w:b w:val="1"/>
                <w:bCs w:val="1"/>
                <w:i w:val="1"/>
                <w:iCs w:val="1"/>
                <w:color w:val="auto"/>
                <w:vertAlign w:val="subscript"/>
              </w:rPr>
              <w:t>​ ​​</w:t>
            </w:r>
            <w:r>
              <w:rPr>
                <w:rFonts w:ascii="Times New Roman" w:cs="Times New Roman" w:eastAsia="Times New Roman" w:hAnsi="Times New Roman"/>
                <w:sz w:val="17"/>
                <w:szCs w:val="17"/>
                <w:b w:val="1"/>
                <w:bCs w:val="1"/>
                <w:i w:val="1"/>
                <w:iCs w:val="1"/>
                <w:color w:val="auto"/>
              </w:rPr>
              <w:t>$98.2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-187960</wp:posOffset>
            </wp:positionV>
            <wp:extent cx="44831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83100" cy="8890"/>
                    </a:xfrm>
                    <a:prstGeom prst="rect">
                      <a:avLst/>
                    </a:prstGeom>
                    <a:noFill/>
                  </pic:spPr>
                </pic:pic>
              </a:graphicData>
            </a:graphic>
          </wp:anchor>
        </w:drawing>
        <w:drawing>
          <wp:anchor simplePos="0" relativeHeight="251657728" behindDoc="1" locked="0" layoutInCell="0" allowOverlap="1">
            <wp:simplePos x="0" y="0"/>
            <wp:positionH relativeFrom="column">
              <wp:posOffset>5368925</wp:posOffset>
            </wp:positionH>
            <wp:positionV relativeFrom="paragraph">
              <wp:posOffset>-839470</wp:posOffset>
            </wp:positionV>
            <wp:extent cx="137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1620" w:type="dxa"/>
        <w:tblCellMar>
          <w:top w:w="0" w:type="dxa"/>
          <w:left w:w="0" w:type="dxa"/>
          <w:bottom w:w="0" w:type="dxa"/>
          <w:right w:w="0" w:type="dxa"/>
        </w:tblCellMar>
      </w:tblPr>
      <w:tr>
        <w:trPr>
          <w:trHeight w:val="322"/>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Uses of Capital</w:t>
            </w:r>
          </w:p>
        </w:tc>
        <w:tc>
          <w:tcPr>
            <w:tcW w:w="2640" w:type="dxa"/>
            <w:vAlign w:val="bottom"/>
            <w:gridSpan w:val="4"/>
          </w:tcPr>
          <w:p>
            <w:pPr>
              <w:jc w:val="center"/>
              <w:ind w:left="1888"/>
              <w:spacing w:after="0"/>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$bn</w:t>
            </w:r>
            <w:r>
              <w:rPr>
                <w:rFonts w:ascii="Times New Roman" w:cs="Times New Roman" w:eastAsia="Times New Roman" w:hAnsi="Times New Roman"/>
                <w:sz w:val="14"/>
                <w:szCs w:val="14"/>
                <w:b w:val="1"/>
                <w:bCs w:val="1"/>
                <w:color w:val="auto"/>
              </w:rPr>
              <w:t xml:space="preserve">  ​</w:t>
            </w:r>
          </w:p>
        </w:tc>
      </w:tr>
      <w:tr>
        <w:trPr>
          <w:trHeight w:val="20"/>
        </w:trPr>
        <w:tc>
          <w:tcPr>
            <w:tcW w:w="488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WBD Equity Purchase Price</w:t>
            </w:r>
          </w:p>
        </w:tc>
        <w:tc>
          <w:tcPr>
            <w:tcW w:w="19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 ​​$77.9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57"/>
        </w:trPr>
        <w:tc>
          <w:tcPr>
            <w:tcW w:w="4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WBD Bridge Loan Refinancing</w:t>
            </w:r>
          </w:p>
        </w:tc>
        <w:tc>
          <w:tcPr>
            <w:tcW w:w="196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 ​​ ​15.4​</w:t>
            </w:r>
          </w:p>
        </w:tc>
      </w:tr>
      <w:tr>
        <w:trPr>
          <w:trHeight w:val="27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Minimum Balance Sheet Cash at Close</w:t>
            </w:r>
          </w:p>
        </w:tc>
        <w:tc>
          <w:tcPr>
            <w:tcW w:w="196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i w:val="1"/>
                <w:iCs w:val="1"/>
                <w:color w:val="auto"/>
                <w:vertAlign w:val="subscript"/>
              </w:rPr>
              <w:t>​ ​​</w:t>
            </w:r>
            <w:r>
              <w:rPr>
                <w:rFonts w:ascii="Times New Roman" w:cs="Times New Roman" w:eastAsia="Times New Roman" w:hAnsi="Times New Roman"/>
                <w:sz w:val="17"/>
                <w:szCs w:val="17"/>
                <w:i w:val="1"/>
                <w:iCs w:val="1"/>
                <w:color w:val="auto"/>
              </w:rPr>
              <w:t xml:space="preserve"> ​ 4.8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0"/>
        </w:trPr>
        <w:tc>
          <w:tcPr>
            <w:tcW w:w="48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7"/>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1960" w:type="dxa"/>
            <w:vAlign w:val="bottom"/>
          </w:tcPr>
          <w:p>
            <w:pPr>
              <w:spacing w:after="0"/>
              <w:rPr>
                <w:sz w:val="24"/>
                <w:szCs w:val="24"/>
                <w:color w:val="auto"/>
              </w:rPr>
            </w:pPr>
          </w:p>
        </w:tc>
        <w:tc>
          <w:tcPr>
            <w:tcW w:w="680" w:type="dxa"/>
            <w:vAlign w:val="bottom"/>
            <w:gridSpan w:val="3"/>
          </w:tcPr>
          <w:p>
            <w:pPr>
              <w:jc w:val="right"/>
              <w:spacing w:after="0" w:line="386" w:lineRule="exact"/>
              <w:rPr>
                <w:sz w:val="20"/>
                <w:szCs w:val="20"/>
                <w:color w:val="auto"/>
              </w:rPr>
            </w:pPr>
            <w:r>
              <w:rPr>
                <w:rFonts w:ascii="Times New Roman" w:cs="Times New Roman" w:eastAsia="Times New Roman" w:hAnsi="Times New Roman"/>
                <w:sz w:val="35"/>
                <w:szCs w:val="35"/>
                <w:b w:val="1"/>
                <w:bCs w:val="1"/>
                <w:i w:val="1"/>
                <w:iCs w:val="1"/>
                <w:color w:val="auto"/>
                <w:vertAlign w:val="subscript"/>
              </w:rPr>
              <w:t>​ ​​</w:t>
            </w:r>
            <w:r>
              <w:rPr>
                <w:rFonts w:ascii="Times New Roman" w:cs="Times New Roman" w:eastAsia="Times New Roman" w:hAnsi="Times New Roman"/>
                <w:sz w:val="18"/>
                <w:szCs w:val="18"/>
                <w:b w:val="1"/>
                <w:bCs w:val="1"/>
                <w:i w:val="1"/>
                <w:iCs w:val="1"/>
                <w:color w:val="auto"/>
              </w:rPr>
              <w:t>$98.2</w:t>
            </w:r>
            <w:r>
              <w:rPr>
                <w:rFonts w:ascii="Times New Roman" w:cs="Times New Roman" w:eastAsia="Times New Roman" w:hAnsi="Times New Roman"/>
                <w:sz w:val="35"/>
                <w:szCs w:val="35"/>
                <w:b w:val="1"/>
                <w:bCs w:val="1"/>
                <w:i w:val="1"/>
                <w:i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5368925</wp:posOffset>
            </wp:positionH>
            <wp:positionV relativeFrom="paragraph">
              <wp:posOffset>-763270</wp:posOffset>
            </wp:positionV>
            <wp:extent cx="137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260" w:right="519" w:firstLine="360"/>
        <w:spacing w:after="0" w:line="234" w:lineRule="auto"/>
        <w:rPr>
          <w:sz w:val="20"/>
          <w:szCs w:val="20"/>
          <w:color w:val="auto"/>
        </w:rPr>
      </w:pPr>
      <w:r>
        <w:rPr>
          <w:rFonts w:ascii="Times New Roman" w:cs="Times New Roman" w:eastAsia="Times New Roman" w:hAnsi="Times New Roman"/>
          <w:sz w:val="18"/>
          <w:szCs w:val="18"/>
          <w:i w:val="1"/>
          <w:iCs w:val="1"/>
          <w:color w:val="auto"/>
        </w:rPr>
        <w:t>Our interest in a transaction, the existence of this letter and this letter’s contents (including this Offer) are confidential and may not be disclosed to anyone outside of personnel of WBD and its advisors involved in assessing this Offer or negotiating a Transaction between us and you, other than with our prior written consent and subject to the terms of our existing confidentiality agreement.</w:t>
      </w:r>
    </w:p>
    <w:p>
      <w:pPr>
        <w:spacing w:after="0" w:line="11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144" w:lineRule="exact"/>
        <w:rPr>
          <w:sz w:val="20"/>
          <w:szCs w:val="20"/>
          <w:color w:val="auto"/>
        </w:rPr>
      </w:pPr>
    </w:p>
    <w:p>
      <w:pPr>
        <w:ind w:left="1260" w:right="69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We appreciate your consideration of this Offer and are available at your convenience to answer any questions you may have.</w:t>
      </w:r>
    </w:p>
    <w:p>
      <w:pPr>
        <w:spacing w:after="0" w:line="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Yours sincerely,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 David Ellison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David Ellison</w:t>
      </w:r>
    </w:p>
    <w:p>
      <w:pPr>
        <w:ind w:left="126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ind w:left="1260"/>
        <w:spacing w:after="0"/>
        <w:rPr>
          <w:sz w:val="20"/>
          <w:szCs w:val="20"/>
          <w:color w:val="auto"/>
        </w:rPr>
      </w:pPr>
      <w:r>
        <w:rPr>
          <w:rFonts w:ascii="Times New Roman" w:cs="Times New Roman" w:eastAsia="Times New Roman" w:hAnsi="Times New Roman"/>
          <w:sz w:val="18"/>
          <w:szCs w:val="18"/>
          <w:i w:val="1"/>
          <w:iCs w:val="1"/>
          <w:color w:val="auto"/>
        </w:rPr>
        <w:t>Paramount Skydance Corporation</w:t>
      </w:r>
    </w:p>
    <w:p>
      <w:pPr>
        <w:spacing w:after="0" w:line="124" w:lineRule="exact"/>
        <w:rPr>
          <w:sz w:val="20"/>
          <w:szCs w:val="20"/>
          <w:color w:val="auto"/>
        </w:rPr>
      </w:pPr>
    </w:p>
    <w:p>
      <w:pPr>
        <w:ind w:left="1260" w:right="539" w:firstLine="360"/>
        <w:spacing w:after="0"/>
        <w:rPr>
          <w:sz w:val="20"/>
          <w:szCs w:val="20"/>
          <w:color w:val="auto"/>
        </w:rPr>
      </w:pPr>
      <w:r>
        <w:rPr>
          <w:rFonts w:ascii="Times New Roman" w:cs="Times New Roman" w:eastAsia="Times New Roman" w:hAnsi="Times New Roman"/>
          <w:sz w:val="18"/>
          <w:szCs w:val="18"/>
          <w:color w:val="auto"/>
        </w:rPr>
        <w:t>A representative of Cravath called representatives of Debevoise and Wachtell upon submission of the December 4 Improved Proposal, and the latter returned the call shortly thereafter. On the call, the representative of Cravath noted that Paramount’s advisors were standing by to answer any questions about the December 4 Improved Proposal and were eager to engage on anything that would be helpful. A representative of Centerview also called a representative of Allen &amp; Company to confirm that the December 4 Improved Proposal was received, and highlighting the fact that Paramount was prepared to execute the December 4 Paramount/Warner Bros. Merger Agreement that day, along with other key terms such as the 100% cash consideration, the full backstop commitment by the Ellison family and RedBird, the changes made on the equity financing structure and the fact that Paramount was open to making additional changes to the interim operating covenants of Warner Bros. A representative of Paramount also called a member of Warner Bros. management to check in on the status of the bid and, around 12:00 p.m. eastern time, the member of Warner Bros. management responded that the Warner Bros. team had received Paramount’s submission and would respond to Paramount in time. However, there was no further outreach whatsoever from Warner Bros. or its representatives.</w:t>
      </w: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approximately 4:00 p.m. eastern time on December 4, 2025, having heard nothing all day,</w:t>
      </w:r>
    </w:p>
    <w:p>
      <w:pPr>
        <w:spacing w:after="0" w:line="16" w:lineRule="exact"/>
        <w:rPr>
          <w:sz w:val="20"/>
          <w:szCs w:val="20"/>
          <w:color w:val="auto"/>
        </w:rPr>
      </w:pPr>
    </w:p>
    <w:p>
      <w:pPr>
        <w:ind w:left="1260" w:right="459"/>
        <w:spacing w:after="0" w:line="239" w:lineRule="auto"/>
        <w:rPr>
          <w:sz w:val="20"/>
          <w:szCs w:val="20"/>
          <w:color w:val="auto"/>
        </w:rPr>
      </w:pPr>
      <w:r>
        <w:rPr>
          <w:rFonts w:ascii="Times New Roman" w:cs="Times New Roman" w:eastAsia="Times New Roman" w:hAnsi="Times New Roman"/>
          <w:sz w:val="18"/>
          <w:szCs w:val="18"/>
          <w:color w:val="auto"/>
        </w:rPr>
        <w:t xml:space="preserve">Mr. Ellison sent the following text to Mr. Zaslav: </w:t>
      </w:r>
      <w:r>
        <w:rPr>
          <w:rFonts w:ascii="Times New Roman" w:cs="Times New Roman" w:eastAsia="Times New Roman" w:hAnsi="Times New Roman"/>
          <w:sz w:val="18"/>
          <w:szCs w:val="18"/>
          <w:i w:val="1"/>
          <w:iCs w:val="1"/>
          <w:color w:val="auto"/>
        </w:rPr>
        <w:t>“David, I appreciate you’re underwater today so I wanted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send you a quick text. Please note when you next meet as a board we wanted to offer you a package that addressed all of the issues you discussed we [sic] me. Those were 1 we wanted to offer complete certainty 2 strong cash value 3 speed to close. Please note importantly we did not include “best and final” in our bid. Also please know despite the noise of the last 24 hours I have nothing but respect and admiration for you and the company. It would be the honor of a lifetime to be your partner and to be the owner of these iconic assets. If we have the privilege to work together you will see that my father and I are the people you had dinner with. We are always loyal and honorable to our partners and hope we have the opportunity to prove that to you. Best, David”.</w:t>
      </w:r>
    </w:p>
    <w:p>
      <w:pPr>
        <w:spacing w:after="0" w:line="1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approximately 4:30 p.m. eastern time on December 4, 2025, having heard nothing from Warner</w:t>
      </w:r>
    </w:p>
    <w:p>
      <w:pPr>
        <w:spacing w:after="0" w:line="27"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 xml:space="preserve">Bros., a representative of Centerview sent the following text to a representative of Evercore: </w:t>
      </w:r>
      <w:r>
        <w:rPr>
          <w:rFonts w:ascii="Times New Roman" w:cs="Times New Roman" w:eastAsia="Times New Roman" w:hAnsi="Times New Roman"/>
          <w:sz w:val="18"/>
          <w:szCs w:val="18"/>
          <w:i w:val="1"/>
          <w:iCs w:val="1"/>
          <w:color w:val="auto"/>
        </w:rPr>
        <w:t>“Roger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appreciate you’re crazy busy. In case you can’t call back pls note 1 we wanted to offer complete certainty 2 strong cash value 3 speed to close. Pls note more importantly we did not include “best and final” in our bid. Big thanks b”.</w:t>
      </w:r>
    </w:p>
    <w:p>
      <w:pPr>
        <w:spacing w:after="0" w:line="325"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During the entirety of December 4, 2025, no representatives of Warner Bros. reached out to any representatives of Paramount to request an improved offer, raise a single question, seek clarity of any matter or provide any feedback at all to Paramount on its $30 per share fully financed cash offer.</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During the entirety of the sale “process” undertaken by the Warner Bros. Board, representatives of Warner Bros. did not provide a single markup of a single transaction document, have a single meeting to go page-by-page through the documents, or engage in a “real time” back-and-forth negotiation with Paramount or its advisors.</w:t>
      </w:r>
    </w:p>
    <w:p>
      <w:pPr>
        <w:spacing w:after="0" w:line="112"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At approximately 11:00 p.m. eastern time on December 4, news outlets began reporting that Warner Bros. had entered into an exclusivity agreement with Netflix.</w:t>
      </w:r>
    </w:p>
    <w:p>
      <w:pPr>
        <w:spacing w:after="0" w:line="9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 the morning of December 5, 2025, Warner Bros. and Netflix issued a joint press release announcing they had entered into the Original Netflix Merger Agreement, pursuant to which Netflix would acquire Warner Bros. for (i) an amount in cash equal to $23.25, without interest, and (ii) a number of shares of Netflix Common Stock based on the per share volume-weighted average trading price of such common stock a specified number of trading days prior to the closing date of the transaction between Warner Bros. and Netflix, subject to a collar, and subject to dollar-for-dollar reduction based on net indebtedness of the to-be-separated linear networks business (which reduction in consideration is left to Warner Bros., in its sole discretion). The press release issued by Warner Bros. and Netflix on December 5, 2025 stated that they value the transaction at $27.75 per Share, with a total equity value of $72.0 billion, with each of such calculations assuming an average trading value of Netflix’s common stock between $97.91 and $119.67 within the prescribed period and that there is no reduction based on net indebtedness.</w:t>
      </w:r>
    </w:p>
    <w:p>
      <w:pPr>
        <w:spacing w:after="0" w:line="111"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Later that same day, the Paramount Board met to discuss the announcement of the Original Netflix Merger Agreement and potential next steps.</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Over the course of December 5 and 6, 2025, various news outlets began reporting that the Warner Bros. Board believed that Paramount had not delivered a bid that offered financing certainty or that could be signed immediately and claiming that Paramount was still seeking to negotiate terms. For example, The Financial Times reported on December 5, 2025 that one person involved in the sale negotiations stated “The [Warner Bros.] board wanted a proposal it could sign immediately. Netflix was the only bidder whose paperwork was fully executable that night [of December 4, 2025]”.</w:t>
      </w:r>
    </w:p>
    <w:p>
      <w:pPr>
        <w:spacing w:after="0" w:line="120"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In fact, the December 4 Improved Proposal expressly stated Paramount was prepared to execute the December 4 Paramount/Warner Bros. Merger Agreement immediately and the debt and equity financing sources were likewise prepared to execute their agreements immediately. The December 4 Paramount/​ Warner Bros. Merger Agreement and debt and equity financing commitments that were submitted to the Warner Bros. Board are attached to the Offer to Purchase as part of Annex A. It is noteworthy that:</w:t>
      </w:r>
    </w:p>
    <w:p>
      <w:pPr>
        <w:spacing w:after="0" w:line="102" w:lineRule="exact"/>
        <w:rPr>
          <w:sz w:val="20"/>
          <w:szCs w:val="20"/>
          <w:color w:val="auto"/>
        </w:rPr>
      </w:pPr>
    </w:p>
    <w:p>
      <w:pPr>
        <w:ind w:left="1980" w:right="419" w:hanging="360"/>
        <w:spacing w:after="0" w:line="259"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December 4 Paramount/Warner Bros. Merger Agreement was in fully executable form and only notes that if Warner Bros. wishes to request flexibility on certain representations and interim operating covenants Paramount will be willing to be flexible. This was necessary because Warner Bros. never provided any substantive feedback on such provisions but kept asking for undefined flexibility;</w:t>
      </w:r>
    </w:p>
    <w:p>
      <w:pPr>
        <w:spacing w:after="0" w:line="335" w:lineRule="exact"/>
        <w:rPr>
          <w:rFonts w:ascii="Times New Roman" w:cs="Times New Roman" w:eastAsia="Times New Roman" w:hAnsi="Times New Roman"/>
          <w:sz w:val="18"/>
          <w:szCs w:val="18"/>
          <w:color w:val="auto"/>
        </w:rPr>
      </w:pPr>
    </w:p>
    <w:p>
      <w:pPr>
        <w:ind w:left="1980" w:right="419" w:hanging="360"/>
        <w:spacing w:after="0" w:line="254"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commitment letter was in fully executable form and that form is identical in all material respects to the equity commitments received (i) by Electronic Arts in its sale to a consortium of investors in November of 2025, and in the sale of Twitter to Elon Musk in 2022, both of which sellers were advised by Wachtell, one of the firms advising Warner Bros. and (ii) by Covanta Holding in its sale to EQT Holdings in 2021, which seller was advised by Debevoise, one of the firms advising Warner Bros. The Twitter equity commitments are publicly summarized or filed and descriptions of the Electronic Arts and Covanta equity commitments are included in the relevant proxy statements for the transactions;</w:t>
      </w:r>
    </w:p>
    <w:p>
      <w:pPr>
        <w:spacing w:after="0" w:line="124" w:lineRule="exact"/>
        <w:rPr>
          <w:rFonts w:ascii="Times New Roman" w:cs="Times New Roman" w:eastAsia="Times New Roman" w:hAnsi="Times New Roman"/>
          <w:sz w:val="18"/>
          <w:szCs w:val="18"/>
          <w:color w:val="auto"/>
        </w:rPr>
      </w:pPr>
    </w:p>
    <w:p>
      <w:pPr>
        <w:ind w:left="1980" w:right="459" w:hanging="360"/>
        <w:spacing w:after="0" w:line="255"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funding party to the equity commitment letter is the Ellison Trust, of which Mr. Larry Ellison is a trustee. This party also provided a funding commitment in the sale of Twitter to Elon Musk and so would have been familiar to Twitter’s legal advisor, Wachtell. The Ellison Trust is also the holder of </w:t>
      </w:r>
      <w:r>
        <w:rPr>
          <w:rFonts w:ascii="Times New Roman" w:cs="Times New Roman" w:eastAsia="Times New Roman" w:hAnsi="Times New Roman"/>
          <w:sz w:val="18"/>
          <w:szCs w:val="18"/>
          <w:i w:val="1"/>
          <w:iCs w:val="1"/>
          <w:color w:val="auto"/>
        </w:rPr>
        <w:t>the entirety</w:t>
      </w:r>
      <w:r>
        <w:rPr>
          <w:rFonts w:ascii="Times New Roman" w:cs="Times New Roman" w:eastAsia="Times New Roman" w:hAnsi="Times New Roman"/>
          <w:sz w:val="18"/>
          <w:szCs w:val="18"/>
          <w:color w:val="auto"/>
        </w:rPr>
        <w:t xml:space="preserve"> of the Ellison family holdings in Oracle Corporation, and named in multiple public filings. Neither Warner Bros. nor its advisors ever made a single inquiry as to the Ellison Trust nor expressed to Paramount or its advisors any question as to the Ellison Trust’s ability to be the Ellison family backstop for the equity commitment; and</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financing commitment letter was fully executed by each of the Debt Commitment Parties.</w:t>
      </w:r>
    </w:p>
    <w:p>
      <w:pPr>
        <w:spacing w:after="0" w:line="158"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Paramount made six proposals over twelve weeks to the Warner Bros. Board. The first proposal was made when Warner Bros. common stock was merely $12.57 per share (having traded as low as $7.52 in the months earlier). Each Paramount proposal increased its offered value (with the final two being 100% cash) culminating in the all-cash offer of $30 per share. The final proposal stated Paramount was ready to immediately sign the transaction, accompanied by fully executable agreements with fully committed debt financing and fully committed equity financing from the Ellison family. Despite these facts, the Warner Bros. Board and its advisors chose on that pivotal December 4th to make no effort to even speak with Paramount or its representatives about anything. Instead, the Warner Bros. Board, in possession of a $30 per share cash offer with a clearer and faster path to regulatory approval, committed Warner Bros. and its stockholders to an obviously financially inferior transaction with extraordinary regulatory risk and a longer timeline to a possible closing.</w:t>
      </w:r>
    </w:p>
    <w:p>
      <w:pPr>
        <w:spacing w:after="0" w:line="342"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color w:val="auto"/>
        </w:rPr>
        <w:t>A tabular comparison of key terms of Paramount’s December 4 Improved Proposal against the transaction with Netflix that the Warner Bros. Board selected under the Original Netflix Merger Agreement is provided below, which comparison is qualified in its entirety by reference to the full text of the corresponding agreements:</w:t>
      </w:r>
    </w:p>
    <w:p>
      <w:pPr>
        <w:sectPr>
          <w:pgSz w:w="11900" w:h="16838" w:orient="portrait"/>
          <w:cols w:equalWidth="0" w:num="1">
            <w:col w:w="9879"/>
          </w:cols>
          <w:pgMar w:left="580" w:top="97" w:right="1440" w:bottom="1440" w:gutter="0" w:footer="0" w:header="0"/>
        </w:sectPr>
      </w:pPr>
    </w:p>
    <w:p>
      <w:pPr>
        <w:spacing w:after="0" w:line="3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10972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6"/>
              </w:rPr>
              <w:t>Paramount/Warner Bros.</w:t>
            </w:r>
          </w:p>
        </w:tc>
      </w:tr>
      <w:tr>
        <w:trPr>
          <w:trHeight w:val="217"/>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0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Original Netflix Merger Agreement</w:t>
            </w:r>
          </w:p>
        </w:tc>
        <w:tc>
          <w:tcPr>
            <w:tcW w:w="7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 ​</w:t>
            </w:r>
          </w:p>
        </w:tc>
        <w:tc>
          <w:tcPr>
            <w:tcW w:w="16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Merger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-1905</wp:posOffset>
            </wp:positionV>
            <wp:extent cx="39776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77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0" w:lineRule="exact"/>
        <w:rPr>
          <w:sz w:val="20"/>
          <w:szCs w:val="20"/>
          <w:color w:val="auto"/>
        </w:rPr>
      </w:pPr>
    </w:p>
    <w:p>
      <w:pPr>
        <w:sectPr>
          <w:pgSz w:w="11900" w:h="16838" w:orient="portrait"/>
          <w:cols w:equalWidth="0" w:num="3">
            <w:col w:w="2320" w:space="720"/>
            <w:col w:w="6080" w:space="340"/>
            <w:col w:w="419"/>
          </w:cols>
          <w:pgMar w:left="580" w:top="97" w:right="1440" w:bottom="1440" w:gutter="0" w:footer="0" w:header="0"/>
          <w:type w:val="continuous"/>
        </w:sectPr>
      </w:pP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Structure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0" w:lineRule="exact"/>
        <w:rPr>
          <w:sz w:val="20"/>
          <w:szCs w:val="20"/>
          <w:color w:val="auto"/>
        </w:rPr>
      </w:pPr>
      <w:r>
        <w:rPr>
          <w:sz w:val="20"/>
          <w:szCs w:val="20"/>
          <w:color w:val="auto"/>
        </w:rPr>
        <w:br w:type="column"/>
      </w:r>
    </w:p>
    <w:p>
      <w:pPr>
        <w:ind w:left="392" w:right="120" w:hanging="392"/>
        <w:spacing w:after="0" w:line="218" w:lineRule="auto"/>
        <w:tabs>
          <w:tab w:leader="none" w:pos="104" w:val="left"/>
        </w:tabs>
        <w:numPr>
          <w:ilvl w:val="0"/>
          <w:numId w:val="1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Acquisition of the Streaming &amp; Studios businesses following an internal reorganization and a spin-off of the Global Linear Networks businesses and other assets into SpinCo</w:t>
      </w:r>
    </w:p>
    <w:p>
      <w:pPr>
        <w:spacing w:after="0" w:line="1" w:lineRule="exact"/>
        <w:rPr>
          <w:rFonts w:ascii="Times New Roman" w:cs="Times New Roman" w:eastAsia="Times New Roman" w:hAnsi="Times New Roman"/>
          <w:sz w:val="36"/>
          <w:szCs w:val="36"/>
          <w:color w:val="auto"/>
          <w:vertAlign w:val="superscript"/>
        </w:rPr>
      </w:pPr>
    </w:p>
    <w:p>
      <w:pPr>
        <w:ind w:left="112" w:hanging="112"/>
        <w:spacing w:after="0" w:line="227" w:lineRule="auto"/>
        <w:tabs>
          <w:tab w:leader="none" w:pos="112" w:val="left"/>
        </w:tabs>
        <w:numPr>
          <w:ilvl w:val="0"/>
          <w:numId w:val="1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$23.25 per Warner Bros. share in cash, plus</w:t>
      </w:r>
    </w:p>
    <w:p>
      <w:pPr>
        <w:spacing w:after="0" w:line="1" w:lineRule="exact"/>
        <w:rPr>
          <w:rFonts w:ascii="Times New Roman" w:cs="Times New Roman" w:eastAsia="Times New Roman" w:hAnsi="Times New Roman"/>
          <w:sz w:val="36"/>
          <w:szCs w:val="36"/>
          <w:color w:val="auto"/>
          <w:vertAlign w:val="superscript"/>
        </w:rPr>
      </w:pPr>
    </w:p>
    <w:p>
      <w:pPr>
        <w:ind w:left="392" w:right="120" w:hanging="176"/>
        <w:spacing w:after="0" w:line="258" w:lineRule="auto"/>
        <w:tabs>
          <w:tab w:leader="none" w:pos="39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to-be-determined number of shares of Netflix stock equal to:</w:t>
      </w:r>
    </w:p>
    <w:p>
      <w:pPr>
        <w:spacing w:after="0" w:line="101" w:lineRule="exact"/>
        <w:rPr>
          <w:rFonts w:ascii="Times New Roman" w:cs="Times New Roman" w:eastAsia="Times New Roman" w:hAnsi="Times New Roman"/>
          <w:sz w:val="18"/>
          <w:szCs w:val="18"/>
          <w:color w:val="auto"/>
        </w:rPr>
      </w:pPr>
    </w:p>
    <w:p>
      <w:pPr>
        <w:ind w:left="572" w:right="240" w:hanging="176"/>
        <w:spacing w:after="0" w:line="261" w:lineRule="auto"/>
        <w:tabs>
          <w:tab w:leader="none" w:pos="572"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0.0376, if the 15-day volume-weighted average trading price prior to closing (the “</w:t>
      </w:r>
      <w:r>
        <w:rPr>
          <w:rFonts w:ascii="Times New Roman" w:cs="Times New Roman" w:eastAsia="Times New Roman" w:hAnsi="Times New Roman"/>
          <w:sz w:val="18"/>
          <w:szCs w:val="18"/>
          <w:b w:val="1"/>
          <w:bCs w:val="1"/>
          <w:color w:val="auto"/>
        </w:rPr>
        <w:t>Netflix VWAP</w:t>
      </w:r>
      <w:r>
        <w:rPr>
          <w:rFonts w:ascii="Times New Roman" w:cs="Times New Roman" w:eastAsia="Times New Roman" w:hAnsi="Times New Roman"/>
          <w:sz w:val="18"/>
          <w:szCs w:val="18"/>
          <w:color w:val="auto"/>
        </w:rPr>
        <w:t>”) is equal to or greater than $119.67;</w:t>
      </w:r>
    </w:p>
    <w:p>
      <w:pPr>
        <w:spacing w:after="0" w:line="112" w:lineRule="exact"/>
        <w:rPr>
          <w:rFonts w:ascii="Times New Roman" w:cs="Times New Roman" w:eastAsia="Times New Roman" w:hAnsi="Times New Roman"/>
          <w:sz w:val="18"/>
          <w:szCs w:val="18"/>
          <w:color w:val="auto"/>
        </w:rPr>
      </w:pPr>
    </w:p>
    <w:p>
      <w:pPr>
        <w:jc w:val="both"/>
        <w:ind w:left="572" w:hanging="176"/>
        <w:spacing w:after="0" w:line="266" w:lineRule="auto"/>
        <w:tabs>
          <w:tab w:leader="none" w:pos="572"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$4.50 by the Netflix VWAP, if the Netflix VWAP is greater than $97.91 but less than $119.67; or</w:t>
      </w:r>
    </w:p>
    <w:p>
      <w:pPr>
        <w:spacing w:after="0" w:line="108" w:lineRule="exact"/>
        <w:rPr>
          <w:rFonts w:ascii="Times New Roman" w:cs="Times New Roman" w:eastAsia="Times New Roman" w:hAnsi="Times New Roman"/>
          <w:sz w:val="18"/>
          <w:szCs w:val="18"/>
          <w:color w:val="auto"/>
        </w:rPr>
      </w:pPr>
    </w:p>
    <w:p>
      <w:pPr>
        <w:ind w:left="572" w:right="240" w:hanging="176"/>
        <w:spacing w:after="0" w:line="261" w:lineRule="auto"/>
        <w:tabs>
          <w:tab w:leader="none" w:pos="572"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0.0460, if the Netflix VWAP is less than or equal to $97.91</w:t>
      </w:r>
    </w:p>
    <w:p>
      <w:pPr>
        <w:jc w:val="both"/>
        <w:ind w:left="392" w:right="460" w:hanging="392"/>
        <w:spacing w:after="0" w:line="224" w:lineRule="auto"/>
        <w:tabs>
          <w:tab w:leader="none" w:pos="104" w:val="left"/>
        </w:tabs>
        <w:numPr>
          <w:ilvl w:val="0"/>
          <w:numId w:val="1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Consideration payable to Warner Bros. stockholders is subject to </w:t>
      </w:r>
      <w:r>
        <w:rPr>
          <w:rFonts w:ascii="Times New Roman" w:cs="Times New Roman" w:eastAsia="Times New Roman" w:hAnsi="Times New Roman"/>
          <w:sz w:val="18"/>
          <w:szCs w:val="18"/>
          <w:b w:val="1"/>
          <w:bCs w:val="1"/>
          <w:color w:val="auto"/>
        </w:rPr>
        <w:t>dollar-for-dollar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reduction </w:t>
      </w:r>
      <w:r>
        <w:rPr>
          <w:rFonts w:ascii="Times New Roman" w:cs="Times New Roman" w:eastAsia="Times New Roman" w:hAnsi="Times New Roman"/>
          <w:sz w:val="18"/>
          <w:szCs w:val="18"/>
          <w:color w:val="auto"/>
        </w:rPr>
        <w:t>based on the net debt of SpinCo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reduction in consideration is left to Warner Bros., in its sole discretion)</w:t>
      </w:r>
    </w:p>
    <w:p>
      <w:pPr>
        <w:spacing w:after="0" w:line="1" w:lineRule="exact"/>
        <w:rPr>
          <w:rFonts w:ascii="Times New Roman" w:cs="Times New Roman" w:eastAsia="Times New Roman" w:hAnsi="Times New Roman"/>
          <w:sz w:val="36"/>
          <w:szCs w:val="36"/>
          <w:color w:val="auto"/>
          <w:vertAlign w:val="superscript"/>
        </w:rPr>
      </w:pPr>
    </w:p>
    <w:p>
      <w:pPr>
        <w:ind w:left="392" w:right="420" w:hanging="392"/>
        <w:spacing w:after="0" w:line="193" w:lineRule="auto"/>
        <w:tabs>
          <w:tab w:leader="none" w:pos="104" w:val="left"/>
        </w:tabs>
        <w:numPr>
          <w:ilvl w:val="0"/>
          <w:numId w:val="1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$59.0 billion of debt financing provided by Wells Fargo, BNP and HSBC</w:t>
      </w:r>
    </w:p>
    <w:p>
      <w:pPr>
        <w:spacing w:after="0" w:line="20" w:lineRule="exact"/>
        <w:rPr>
          <w:sz w:val="20"/>
          <w:szCs w:val="20"/>
          <w:color w:val="auto"/>
        </w:rPr>
      </w:pPr>
      <w:r>
        <w:rPr>
          <w:sz w:val="20"/>
          <w:szCs w:val="20"/>
          <w:color w:val="auto"/>
        </w:rPr>
        <w:br w:type="column"/>
      </w:r>
    </w:p>
    <w:p>
      <w:pPr>
        <w:ind w:left="388" w:right="200" w:hanging="388"/>
        <w:spacing w:after="0" w:line="196" w:lineRule="auto"/>
        <w:tabs>
          <w:tab w:leader="none" w:pos="100" w:val="left"/>
        </w:tabs>
        <w:numPr>
          <w:ilvl w:val="0"/>
          <w:numId w:val="1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Acquisition of all of Warner Bros.</w:t>
      </w:r>
    </w:p>
    <w:p>
      <w:pPr>
        <w:spacing w:after="0" w:line="200" w:lineRule="exact"/>
        <w:rPr>
          <w:rFonts w:ascii="Times New Roman" w:cs="Times New Roman" w:eastAsia="Times New Roman" w:hAnsi="Times New Roman"/>
          <w:sz w:val="36"/>
          <w:szCs w:val="36"/>
          <w:color w:val="auto"/>
          <w:vertAlign w:val="superscript"/>
        </w:rPr>
      </w:pPr>
    </w:p>
    <w:p>
      <w:pPr>
        <w:spacing w:after="0" w:line="216" w:lineRule="exact"/>
        <w:rPr>
          <w:rFonts w:ascii="Times New Roman" w:cs="Times New Roman" w:eastAsia="Times New Roman" w:hAnsi="Times New Roman"/>
          <w:sz w:val="36"/>
          <w:szCs w:val="36"/>
          <w:color w:val="auto"/>
          <w:vertAlign w:val="superscript"/>
        </w:rPr>
      </w:pPr>
    </w:p>
    <w:p>
      <w:pPr>
        <w:ind w:left="388" w:right="120" w:hanging="388"/>
        <w:spacing w:after="0" w:line="200" w:lineRule="auto"/>
        <w:tabs>
          <w:tab w:leader="none" w:pos="100" w:val="left"/>
        </w:tabs>
        <w:numPr>
          <w:ilvl w:val="0"/>
          <w:numId w:val="1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$30 per Warner Bros. share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8" w:right="560" w:hanging="388"/>
        <w:spacing w:after="0" w:line="200" w:lineRule="auto"/>
        <w:tabs>
          <w:tab w:leader="none" w:pos="100" w:val="left"/>
        </w:tabs>
        <w:numPr>
          <w:ilvl w:val="0"/>
          <w:numId w:val="1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reduction to consideration</w:t>
      </w: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30" w:lineRule="exact"/>
        <w:rPr>
          <w:rFonts w:ascii="Times New Roman" w:cs="Times New Roman" w:eastAsia="Times New Roman" w:hAnsi="Times New Roman"/>
          <w:sz w:val="36"/>
          <w:szCs w:val="36"/>
          <w:color w:val="auto"/>
          <w:vertAlign w:val="superscript"/>
        </w:rPr>
      </w:pPr>
    </w:p>
    <w:p>
      <w:pPr>
        <w:ind w:left="388" w:hanging="388"/>
        <w:spacing w:after="0" w:line="220" w:lineRule="auto"/>
        <w:tabs>
          <w:tab w:leader="none" w:pos="100" w:val="left"/>
        </w:tabs>
        <w:numPr>
          <w:ilvl w:val="0"/>
          <w:numId w:val="1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$40.7 billion of equity capital provided by the Ellison family and RedBird</w:t>
      </w:r>
    </w:p>
    <w:p>
      <w:pPr>
        <w:spacing w:after="0" w:line="117" w:lineRule="exact"/>
        <w:rPr>
          <w:rFonts w:ascii="Times New Roman" w:cs="Times New Roman" w:eastAsia="Times New Roman" w:hAnsi="Times New Roman"/>
          <w:sz w:val="36"/>
          <w:szCs w:val="36"/>
          <w:color w:val="auto"/>
          <w:vertAlign w:val="superscript"/>
        </w:rPr>
      </w:pPr>
    </w:p>
    <w:p>
      <w:pPr>
        <w:ind w:left="388" w:right="60" w:hanging="172"/>
        <w:spacing w:after="0" w:line="266" w:lineRule="auto"/>
        <w:tabs>
          <w:tab w:leader="none" w:pos="38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 billion of debt financing provided by BofA, Citi and Apollo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747" w:lineRule="exact"/>
        <w:rPr>
          <w:sz w:val="20"/>
          <w:szCs w:val="20"/>
          <w:color w:val="auto"/>
        </w:rPr>
      </w:pPr>
    </w:p>
    <w:p>
      <w:pPr>
        <w:sectPr>
          <w:pgSz w:w="11900" w:h="16838" w:orient="portrait"/>
          <w:cols w:equalWidth="0" w:num="4">
            <w:col w:w="2300" w:space="688"/>
            <w:col w:w="4072" w:space="32"/>
            <w:col w:w="2128" w:space="240"/>
            <w:col w:w="419"/>
          </w:cols>
          <w:pgMar w:left="580" w:top="97" w:right="1440" w:bottom="1440" w:gutter="0" w:footer="0" w:header="0"/>
          <w:type w:val="continuous"/>
        </w:sect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Paramount/Warner Bros.</w:t>
            </w:r>
          </w:p>
        </w:tc>
        <w:tc>
          <w:tcPr>
            <w:tcW w:w="200" w:type="dxa"/>
            <w:vAlign w:val="bottom"/>
          </w:tcPr>
          <w:p>
            <w:pPr>
              <w:spacing w:after="0"/>
              <w:rPr>
                <w:sz w:val="14"/>
                <w:szCs w:val="14"/>
                <w:color w:val="auto"/>
              </w:rPr>
            </w:pPr>
          </w:p>
        </w:tc>
      </w:tr>
      <w:tr>
        <w:trPr>
          <w:trHeight w:val="217"/>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3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 ​</w:t>
            </w:r>
          </w:p>
        </w:tc>
        <w:tc>
          <w:tcPr>
            <w:tcW w:w="30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Original Netflix Merger Agreement</w:t>
            </w:r>
          </w:p>
        </w:tc>
        <w:tc>
          <w:tcPr>
            <w:tcW w:w="7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 ​</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Merger Agreement</w:t>
            </w:r>
          </w:p>
        </w:tc>
        <w:tc>
          <w:tcPr>
            <w:tcW w:w="2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Efforts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Regulatory Reverse</w:t>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Outside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Warner Bros.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20" w:lineRule="exact"/>
        <w:rPr>
          <w:sz w:val="20"/>
          <w:szCs w:val="20"/>
          <w:color w:val="auto"/>
        </w:rPr>
      </w:pPr>
      <w:r>
        <w:rPr>
          <w:sz w:val="20"/>
          <w:szCs w:val="20"/>
          <w:color w:val="auto"/>
        </w:rPr>
        <w:br w:type="column"/>
      </w:r>
    </w:p>
    <w:p>
      <w:pPr>
        <w:ind w:left="112" w:hanging="112"/>
        <w:spacing w:after="0" w:line="233" w:lineRule="auto"/>
        <w:tabs>
          <w:tab w:leader="none" w:pos="112" w:val="left"/>
        </w:tabs>
        <w:numPr>
          <w:ilvl w:val="0"/>
          <w:numId w:val="1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requirement to agree to any remedy that:</w:t>
      </w:r>
    </w:p>
    <w:p>
      <w:pPr>
        <w:spacing w:after="0" w:line="1" w:lineRule="exact"/>
        <w:rPr>
          <w:rFonts w:ascii="Times New Roman" w:cs="Times New Roman" w:eastAsia="Times New Roman" w:hAnsi="Times New Roman"/>
          <w:sz w:val="36"/>
          <w:szCs w:val="36"/>
          <w:color w:val="auto"/>
          <w:vertAlign w:val="superscript"/>
        </w:rPr>
      </w:pPr>
    </w:p>
    <w:p>
      <w:pPr>
        <w:ind w:left="572" w:right="300" w:hanging="176"/>
        <w:spacing w:after="0" w:line="253" w:lineRule="auto"/>
        <w:tabs>
          <w:tab w:leader="none" w:pos="5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individually or in the aggregate, reasonably be expected to have a material adverse effect on the business or financial condition of Streaming &amp; Studios; or</w:t>
      </w:r>
    </w:p>
    <w:p>
      <w:pPr>
        <w:spacing w:after="0" w:line="115" w:lineRule="exact"/>
        <w:rPr>
          <w:rFonts w:ascii="Times New Roman" w:cs="Times New Roman" w:eastAsia="Times New Roman" w:hAnsi="Times New Roman"/>
          <w:sz w:val="18"/>
          <w:szCs w:val="18"/>
          <w:color w:val="auto"/>
        </w:rPr>
      </w:pPr>
    </w:p>
    <w:p>
      <w:pPr>
        <w:ind w:left="572" w:right="380" w:hanging="176"/>
        <w:spacing w:after="0" w:line="268" w:lineRule="auto"/>
        <w:tabs>
          <w:tab w:leader="none" w:pos="5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involves, applies to, restricts, or affects the operation, contracts, business or assets of Netflix</w:t>
      </w:r>
    </w:p>
    <w:p>
      <w:pPr>
        <w:spacing w:after="0" w:line="293" w:lineRule="exact"/>
        <w:rPr>
          <w:rFonts w:ascii="Times New Roman" w:cs="Times New Roman" w:eastAsia="Times New Roman" w:hAnsi="Times New Roman"/>
          <w:sz w:val="18"/>
          <w:szCs w:val="18"/>
          <w:color w:val="auto"/>
        </w:rPr>
      </w:pPr>
    </w:p>
    <w:p>
      <w:pPr>
        <w:ind w:left="112" w:hanging="112"/>
        <w:spacing w:after="0"/>
        <w:tabs>
          <w:tab w:leader="none" w:pos="112" w:val="left"/>
        </w:tabs>
        <w:numPr>
          <w:ilvl w:val="0"/>
          <w:numId w:val="1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Commitment to litigate</w:t>
      </w:r>
    </w:p>
    <w:p>
      <w:pPr>
        <w:ind w:left="392" w:right="240" w:hanging="392"/>
        <w:spacing w:after="0" w:line="187" w:lineRule="auto"/>
        <w:tabs>
          <w:tab w:leader="none" w:pos="104" w:val="left"/>
        </w:tabs>
        <w:numPr>
          <w:ilvl w:val="0"/>
          <w:numId w:val="1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$5.8 billion, payable by Netflix upon, among other things, termination for failure to obtain required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2" w:hanging="392"/>
        <w:spacing w:after="0" w:line="212" w:lineRule="auto"/>
        <w:tabs>
          <w:tab w:leader="none" w:pos="104"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21 months (15 months plus two 3-month extensions if required regulatory approvals have not been obtained)</w:t>
      </w:r>
    </w:p>
    <w:p>
      <w:pPr>
        <w:spacing w:after="0" w:line="200" w:lineRule="exact"/>
        <w:rPr>
          <w:rFonts w:ascii="Times New Roman" w:cs="Times New Roman" w:eastAsia="Times New Roman" w:hAnsi="Times New Roman"/>
          <w:sz w:val="36"/>
          <w:szCs w:val="36"/>
          <w:color w:val="auto"/>
          <w:vertAlign w:val="superscript"/>
        </w:rPr>
      </w:pPr>
    </w:p>
    <w:p>
      <w:pPr>
        <w:spacing w:after="0" w:line="216" w:lineRule="exact"/>
        <w:rPr>
          <w:rFonts w:ascii="Times New Roman" w:cs="Times New Roman" w:eastAsia="Times New Roman" w:hAnsi="Times New Roman"/>
          <w:sz w:val="36"/>
          <w:szCs w:val="36"/>
          <w:color w:val="auto"/>
          <w:vertAlign w:val="superscript"/>
        </w:rPr>
      </w:pPr>
    </w:p>
    <w:p>
      <w:pPr>
        <w:ind w:left="392" w:right="140" w:hanging="392"/>
        <w:spacing w:after="0" w:line="212" w:lineRule="auto"/>
        <w:tabs>
          <w:tab w:leader="none" w:pos="104"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$2.8 billion (~3.89% of equity value), payable by Warner Bros. upon, among other things, termination for Superior Proposal</w:t>
      </w:r>
    </w:p>
    <w:p>
      <w:pPr>
        <w:spacing w:after="0" w:line="20" w:lineRule="exact"/>
        <w:rPr>
          <w:sz w:val="20"/>
          <w:szCs w:val="20"/>
          <w:color w:val="auto"/>
        </w:rPr>
      </w:pPr>
      <w:r>
        <w:rPr>
          <w:sz w:val="20"/>
          <w:szCs w:val="20"/>
          <w:color w:val="auto"/>
        </w:rPr>
        <w:br w:type="column"/>
      </w:r>
    </w:p>
    <w:p>
      <w:pPr>
        <w:ind w:left="388" w:hanging="388"/>
        <w:spacing w:after="0" w:line="237" w:lineRule="auto"/>
        <w:tabs>
          <w:tab w:leader="none" w:pos="100"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requirement to agree to any remedy that, individually or in the aggregate with all other remedies, would reasonably be expected to have a material adverse effect on Paramount and its subsidiaries, including Warner Bros. and its subsidiaries</w:t>
      </w:r>
    </w:p>
    <w:p>
      <w:pPr>
        <w:ind w:left="108" w:hanging="108"/>
        <w:spacing w:after="0" w:line="196" w:lineRule="auto"/>
        <w:tabs>
          <w:tab w:leader="none" w:pos="108"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Commitment to litigate</w:t>
      </w:r>
    </w:p>
    <w:p>
      <w:pPr>
        <w:spacing w:after="0" w:line="1" w:lineRule="exact"/>
        <w:rPr>
          <w:rFonts w:ascii="Times New Roman" w:cs="Times New Roman" w:eastAsia="Times New Roman" w:hAnsi="Times New Roman"/>
          <w:sz w:val="36"/>
          <w:szCs w:val="36"/>
          <w:color w:val="auto"/>
          <w:vertAlign w:val="superscript"/>
        </w:rPr>
      </w:pPr>
    </w:p>
    <w:p>
      <w:pPr>
        <w:ind w:left="388" w:right="100" w:hanging="388"/>
        <w:spacing w:after="0" w:line="214" w:lineRule="auto"/>
        <w:tabs>
          <w:tab w:leader="none" w:pos="100"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$5 billion, payable by Paramount upon, among other things, termination for failure to obtain required regulatory approvals</w:t>
      </w:r>
    </w:p>
    <w:p>
      <w:pPr>
        <w:spacing w:after="0" w:line="132" w:lineRule="exact"/>
        <w:rPr>
          <w:rFonts w:ascii="Times New Roman" w:cs="Times New Roman" w:eastAsia="Times New Roman" w:hAnsi="Times New Roman"/>
          <w:sz w:val="36"/>
          <w:szCs w:val="36"/>
          <w:color w:val="auto"/>
          <w:vertAlign w:val="superscript"/>
        </w:rPr>
      </w:pPr>
    </w:p>
    <w:p>
      <w:pPr>
        <w:ind w:left="388" w:right="120" w:hanging="172"/>
        <w:spacing w:after="0" w:line="257" w:lineRule="auto"/>
        <w:tabs>
          <w:tab w:leader="none" w:pos="3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billion deposited into an escrow account at 12 months and</w:t>
      </w:r>
    </w:p>
    <w:p>
      <w:pPr>
        <w:spacing w:after="0" w:line="1" w:lineRule="exact"/>
        <w:rPr>
          <w:rFonts w:ascii="Times New Roman" w:cs="Times New Roman" w:eastAsia="Times New Roman" w:hAnsi="Times New Roman"/>
          <w:sz w:val="18"/>
          <w:szCs w:val="18"/>
          <w:color w:val="auto"/>
        </w:rPr>
      </w:pPr>
    </w:p>
    <w:p>
      <w:pPr>
        <w:ind w:left="388"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deposited at 15 months</w:t>
      </w:r>
    </w:p>
    <w:p>
      <w:pPr>
        <w:ind w:left="388" w:hanging="388"/>
        <w:spacing w:after="0" w:line="224" w:lineRule="auto"/>
        <w:tabs>
          <w:tab w:leader="none" w:pos="100"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18 months (12 months plus two 3-month extensions if required regulatory approvals have not been obtained)</w:t>
      </w:r>
    </w:p>
    <w:p>
      <w:pPr>
        <w:spacing w:after="0" w:line="1" w:lineRule="exact"/>
        <w:rPr>
          <w:rFonts w:ascii="Times New Roman" w:cs="Times New Roman" w:eastAsia="Times New Roman" w:hAnsi="Times New Roman"/>
          <w:sz w:val="36"/>
          <w:szCs w:val="36"/>
          <w:color w:val="auto"/>
          <w:vertAlign w:val="superscript"/>
        </w:rPr>
      </w:pPr>
    </w:p>
    <w:p>
      <w:pPr>
        <w:ind w:left="108" w:hanging="108"/>
        <w:spacing w:after="0" w:line="180" w:lineRule="auto"/>
        <w:tabs>
          <w:tab w:leader="none" w:pos="108" w:val="left"/>
        </w:tabs>
        <w:numPr>
          <w:ilvl w:val="0"/>
          <w:numId w:val="21"/>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 3.75% of equity value</w:t>
      </w:r>
    </w:p>
    <w:p>
      <w:pPr>
        <w:spacing w:after="0" w:line="1" w:lineRule="exact"/>
        <w:rPr>
          <w:sz w:val="20"/>
          <w:szCs w:val="20"/>
          <w:color w:val="auto"/>
        </w:rPr>
      </w:pPr>
    </w:p>
    <w:p>
      <w:pPr>
        <w:ind w:left="388" w:right="120"/>
        <w:spacing w:after="0" w:line="252" w:lineRule="auto"/>
        <w:rPr>
          <w:sz w:val="20"/>
          <w:szCs w:val="20"/>
          <w:color w:val="auto"/>
        </w:rPr>
      </w:pPr>
      <w:r>
        <w:rPr>
          <w:rFonts w:ascii="Times New Roman" w:cs="Times New Roman" w:eastAsia="Times New Roman" w:hAnsi="Times New Roman"/>
          <w:sz w:val="18"/>
          <w:szCs w:val="18"/>
          <w:color w:val="auto"/>
        </w:rPr>
        <w:t>(~$2.9 billion), payable by Warner Bros. upon, among other things, termination for Superior Proposal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83" w:lineRule="exact"/>
        <w:rPr>
          <w:sz w:val="20"/>
          <w:szCs w:val="20"/>
          <w:color w:val="auto"/>
        </w:rPr>
      </w:pPr>
    </w:p>
    <w:p>
      <w:pPr>
        <w:sectPr>
          <w:pgSz w:w="11900" w:h="16838" w:orient="portrait"/>
          <w:cols w:equalWidth="0" w:num="4">
            <w:col w:w="2720" w:space="268"/>
            <w:col w:w="4032" w:space="72"/>
            <w:col w:w="2348" w:space="20"/>
            <w:col w:w="419"/>
          </w:cols>
          <w:pgMar w:left="580" w:top="97" w:right="1440" w:bottom="1440" w:gutter="0" w:footer="0" w:header="0"/>
          <w:type w:val="continuous"/>
        </w:sectPr>
      </w:pPr>
    </w:p>
    <w:p>
      <w:pPr>
        <w:spacing w:after="0" w:line="57"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On December 7, 2025, members of the Paramount Board met to discuss the Offer and unanimously approved proceeding with it.</w:t>
      </w:r>
    </w:p>
    <w:p>
      <w:pPr>
        <w:spacing w:after="0" w:line="81"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On December 8, 2025, Paramount and Prince Sub commenced the Offer by filing the Schedule TO with the SEC, delivering a request to Warner Bros.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issuing a press release regarding the commencement of the Offer.</w:t>
      </w:r>
    </w:p>
    <w:p>
      <w:pPr>
        <w:spacing w:after="0" w:line="109"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Shortly thereafter, on December 8, 2025, Larry Ellison and David Ellison, as the ultimate parent entities of Paramount, submitted premerger notification filings under the HSR Act to begin U.S. antitrust review in connection with the Offer.</w:t>
      </w:r>
    </w:p>
    <w:p>
      <w:pPr>
        <w:spacing w:after="0" w:line="10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Later in the day on December 8, 2025, Warner Bros. issued a “stop, look and listen” press release with respect to the December 8 Offer.</w:t>
      </w:r>
    </w:p>
    <w:p>
      <w:pPr>
        <w:spacing w:after="0" w:line="95"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On December 8, 2025, Paramount sent Warner Bros. a letter under Section 220 of the DGCL requesting Warner Bros. stockholder information, to which Warner Bros. responded on December 15, 2025.</w:t>
      </w:r>
    </w:p>
    <w:p>
      <w:pPr>
        <w:spacing w:after="0" w:line="81"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On December 9, 2025, Paramount published a summary advertisement with respect to the Offer in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commencing the Offer under Exchange Act rules.</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On December 10, 2025, Paramount issued a press release containing the following letter from David Ellison to Warner Bros. shareholders outlining the reasons that the December 8 Offer was superior to the transactions contemplated by the Original Netflix Merger Agreement:</w:t>
      </w:r>
    </w:p>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Dear Warner Bros. Discovery Shareholder:</w:t>
      </w:r>
    </w:p>
    <w:p>
      <w:pPr>
        <w:spacing w:after="0" w:line="158" w:lineRule="exact"/>
        <w:rPr>
          <w:sz w:val="20"/>
          <w:szCs w:val="20"/>
          <w:color w:val="auto"/>
        </w:rPr>
      </w:pPr>
    </w:p>
    <w:p>
      <w:pPr>
        <w:ind w:left="1260" w:right="5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Paramount began pursuing Warner Bros. Discovery (“WBD”) because we, along with our partner RedBird Capital, believe we are the best stewards not only to build long-term value for the asset but also delight audiences and help cultivate a more vibrant creative community. We funded, founded and then merged Skydance with Paramount and know the sacrifices and investment it takes to capitalize and grow a media business. I am passionate and dedicated to this pursuit, committed to putting my own money in, and that is why I am writing to you today.</w:t>
      </w:r>
    </w:p>
    <w:p>
      <w:pPr>
        <w:spacing w:after="0" w:line="101" w:lineRule="exact"/>
        <w:rPr>
          <w:sz w:val="20"/>
          <w:szCs w:val="20"/>
          <w:color w:val="auto"/>
        </w:rPr>
      </w:pPr>
    </w:p>
    <w:p>
      <w:pPr>
        <w:ind w:left="1260" w:right="6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Over the past 12 weeks, Paramount presented six proposals to the WBD Board of Directors and management to acquire all of WBD. On Monday, we launched a $30.00 per share all-cash tender offer to present our superior transaction to you directly.</w:t>
      </w:r>
    </w:p>
    <w:p>
      <w:pPr>
        <w:spacing w:after="0" w:line="106"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Our tender offer documents filed with the Securities and Exchange Commission include the complete bid package we submitted to the WBD Board of Directors on December 4. We want you to see firsthand what Paramount proposed and what we, along with our equity and debt financing partners, were prepared to execute on that very day.</w:t>
      </w:r>
    </w:p>
    <w:p>
      <w:pPr>
        <w:spacing w:after="0" w:line="112"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Our public offer — identical to the terms we presented to WBD privately — delivers superior value and a faster, more certain path to completion than the transaction announced with Netflix. </w:t>
      </w:r>
      <w:r>
        <w:rPr>
          <w:rFonts w:ascii="Times New Roman" w:cs="Times New Roman" w:eastAsia="Times New Roman" w:hAnsi="Times New Roman"/>
          <w:sz w:val="18"/>
          <w:szCs w:val="18"/>
          <w:b w:val="1"/>
          <w:bCs w:val="1"/>
          <w:i w:val="1"/>
          <w:iCs w:val="1"/>
          <w:color w:val="auto"/>
        </w:rPr>
        <w:t>IT IS NOT TOO LATE</w:t>
      </w:r>
    </w:p>
    <w:p>
      <w:pPr>
        <w:ind w:left="1260" w:right="8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TO REALIZE THE BENEFITS OF PARAMOUNT’S PROPOSAL IF YOU CHOOSE TO ACT NOW AND TENDER YOUR SHARES.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Paramount’s $30.00 All-Cash Offer for All of WBD Delivers Greater Value Than Netflix</w:t>
      </w:r>
    </w:p>
    <w:p>
      <w:pPr>
        <w:spacing w:after="0" w:line="144" w:lineRule="exact"/>
        <w:rPr>
          <w:sz w:val="20"/>
          <w:szCs w:val="20"/>
          <w:color w:val="auto"/>
        </w:rPr>
      </w:pPr>
    </w:p>
    <w:p>
      <w:pPr>
        <w:jc w:val="both"/>
        <w:ind w:left="1260" w:right="599" w:firstLine="3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Our offer is financially superior to Netflix’s transaction, which </w:t>
      </w:r>
      <w:r>
        <w:rPr>
          <w:rFonts w:ascii="Times New Roman" w:cs="Times New Roman" w:eastAsia="Times New Roman" w:hAnsi="Times New Roman"/>
          <w:sz w:val="18"/>
          <w:szCs w:val="18"/>
          <w:b w:val="1"/>
          <w:bCs w:val="1"/>
          <w:i w:val="1"/>
          <w:iCs w:val="1"/>
          <w:color w:val="auto"/>
        </w:rPr>
        <w:t>provides WBD shareholders with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value, less cash and significantly less certainty</w:t>
      </w:r>
      <w:r>
        <w:rPr>
          <w:rFonts w:ascii="Times New Roman" w:cs="Times New Roman" w:eastAsia="Times New Roman" w:hAnsi="Times New Roman"/>
          <w:sz w:val="18"/>
          <w:szCs w:val="18"/>
          <w:i w:val="1"/>
          <w:iCs w:val="1"/>
          <w:color w:val="auto"/>
        </w:rPr>
        <w:t>. On its face, Netflix is offering WBD shareholders $23.25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share in cash, $4.50 in stock and a share in WBD’s Global Networks spin-off. In reality, however, the total value is materially lower than advertised:</w:t>
      </w:r>
    </w:p>
    <w:p>
      <w:pPr>
        <w:spacing w:after="0" w:line="109" w:lineRule="exact"/>
        <w:rPr>
          <w:sz w:val="20"/>
          <w:szCs w:val="20"/>
          <w:color w:val="auto"/>
        </w:rPr>
      </w:pPr>
    </w:p>
    <w:p>
      <w:pPr>
        <w:ind w:left="1980" w:hanging="360"/>
        <w:spacing w:after="0"/>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Netflix’s cash component is ~$18 billion lower than Paramount’s </w:t>
      </w:r>
      <w:r>
        <w:rPr>
          <w:rFonts w:ascii="Times New Roman" w:cs="Times New Roman" w:eastAsia="Times New Roman" w:hAnsi="Times New Roman"/>
          <w:sz w:val="18"/>
          <w:szCs w:val="18"/>
          <w:i w:val="1"/>
          <w:iCs w:val="1"/>
          <w:color w:val="auto"/>
        </w:rPr>
        <w:t>in the aggregate (~$7 per share).</w:t>
      </w:r>
    </w:p>
    <w:p>
      <w:pPr>
        <w:spacing w:after="0" w:line="157" w:lineRule="exact"/>
        <w:rPr>
          <w:rFonts w:ascii="Times New Roman" w:cs="Times New Roman" w:eastAsia="Times New Roman" w:hAnsi="Times New Roman"/>
          <w:sz w:val="18"/>
          <w:szCs w:val="18"/>
          <w:color w:val="auto"/>
        </w:rPr>
      </w:pPr>
    </w:p>
    <w:p>
      <w:pPr>
        <w:jc w:val="both"/>
        <w:ind w:left="1980" w:right="459" w:hanging="360"/>
        <w:spacing w:after="0" w:line="268"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Netflix’s stock price closed at $96.71 on Tuesday and, as of this writing, is trading at $93.81, </w:t>
      </w:r>
      <w:r>
        <w:rPr>
          <w:rFonts w:ascii="Times New Roman" w:cs="Times New Roman" w:eastAsia="Times New Roman" w:hAnsi="Times New Roman"/>
          <w:sz w:val="18"/>
          <w:szCs w:val="18"/>
          <w:b w:val="1"/>
          <w:bCs w:val="1"/>
          <w:i w:val="1"/>
          <w:iCs w:val="1"/>
          <w:color w:val="auto"/>
        </w:rPr>
        <w:t>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 xml:space="preserve">than $4 below the low-end of the collar </w:t>
      </w:r>
      <w:r>
        <w:rPr>
          <w:rFonts w:ascii="Times New Roman" w:cs="Times New Roman" w:eastAsia="Times New Roman" w:hAnsi="Times New Roman"/>
          <w:sz w:val="18"/>
          <w:szCs w:val="18"/>
          <w:i w:val="1"/>
          <w:iCs w:val="1"/>
          <w:color w:val="auto"/>
        </w:rPr>
        <w:t>on its stock consideration. This reduces the value of Netflix’s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offer.</w:t>
      </w:r>
    </w:p>
    <w:p>
      <w:pPr>
        <w:spacing w:after="0" w:line="105" w:lineRule="exact"/>
        <w:rPr>
          <w:rFonts w:ascii="Times New Roman" w:cs="Times New Roman" w:eastAsia="Times New Roman" w:hAnsi="Times New Roman"/>
          <w:sz w:val="18"/>
          <w:szCs w:val="18"/>
          <w:color w:val="auto"/>
        </w:rPr>
      </w:pPr>
    </w:p>
    <w:p>
      <w:pPr>
        <w:ind w:left="1980" w:right="579" w:hanging="360"/>
        <w:spacing w:after="0" w:line="258"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During the pendency of a regulatory review process that could take two years or more, WBD shareholders will be exposed to Netflix stock’s downside risk, including technology sector volatility, a lofty ~25x forward EBITDA multiple and the uncertainty of seven future quarterly earnings results. For reference, </w:t>
      </w:r>
      <w:r>
        <w:rPr>
          <w:rFonts w:ascii="Times New Roman" w:cs="Times New Roman" w:eastAsia="Times New Roman" w:hAnsi="Times New Roman"/>
          <w:sz w:val="18"/>
          <w:szCs w:val="18"/>
          <w:b w:val="1"/>
          <w:bCs w:val="1"/>
          <w:i w:val="1"/>
          <w:iCs w:val="1"/>
          <w:color w:val="auto"/>
        </w:rPr>
        <w:t>Netflix has lost approximately one quarter of its market capitalization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($110+ billion) since its last quarterly earnings report and amid its pursuit of WBD.</w:t>
      </w:r>
    </w:p>
    <w:p>
      <w:pPr>
        <w:spacing w:after="0" w:line="127" w:lineRule="exact"/>
        <w:rPr>
          <w:rFonts w:ascii="Times New Roman" w:cs="Times New Roman" w:eastAsia="Times New Roman" w:hAnsi="Times New Roman"/>
          <w:sz w:val="18"/>
          <w:szCs w:val="18"/>
          <w:color w:val="auto"/>
        </w:rPr>
      </w:pPr>
    </w:p>
    <w:p>
      <w:pPr>
        <w:ind w:left="1980" w:right="439" w:hanging="360"/>
        <w:spacing w:after="0" w:line="262"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Buried in an 8-K filing on Friday was a </w:t>
      </w:r>
      <w:r>
        <w:rPr>
          <w:rFonts w:ascii="Times New Roman" w:cs="Times New Roman" w:eastAsia="Times New Roman" w:hAnsi="Times New Roman"/>
          <w:sz w:val="18"/>
          <w:szCs w:val="18"/>
          <w:b w:val="1"/>
          <w:bCs w:val="1"/>
          <w:i w:val="1"/>
          <w:iCs w:val="1"/>
          <w:color w:val="auto"/>
        </w:rPr>
        <w:t>mechanism providing a dollar-for-dollar reduction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 xml:space="preserve">purchase price </w:t>
      </w:r>
      <w:r>
        <w:rPr>
          <w:rFonts w:ascii="Times New Roman" w:cs="Times New Roman" w:eastAsia="Times New Roman" w:hAnsi="Times New Roman"/>
          <w:sz w:val="18"/>
          <w:szCs w:val="18"/>
          <w:i w:val="1"/>
          <w:iCs w:val="1"/>
          <w:color w:val="auto"/>
        </w:rPr>
        <w:t>if more debt gets allocated to Streaming &amp; Studios because of an unspecified cap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Global Networks. While the limit is undisclosed, every $1 billion above it could represent a reduction of ~$0.40 / share.</w:t>
      </w:r>
    </w:p>
    <w:p>
      <w:pPr>
        <w:spacing w:after="0" w:line="108" w:lineRule="exact"/>
        <w:rPr>
          <w:rFonts w:ascii="Times New Roman" w:cs="Times New Roman" w:eastAsia="Times New Roman" w:hAnsi="Times New Roman"/>
          <w:sz w:val="18"/>
          <w:szCs w:val="18"/>
          <w:color w:val="auto"/>
        </w:rPr>
      </w:pPr>
    </w:p>
    <w:p>
      <w:pPr>
        <w:ind w:left="1980" w:right="499" w:hanging="360"/>
        <w:spacing w:after="0" w:line="241"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Netflix’s transaction leaves </w:t>
      </w:r>
      <w:r>
        <w:rPr>
          <w:rFonts w:ascii="Times New Roman" w:cs="Times New Roman" w:eastAsia="Times New Roman" w:hAnsi="Times New Roman"/>
          <w:sz w:val="18"/>
          <w:szCs w:val="18"/>
          <w:b w:val="1"/>
          <w:bCs w:val="1"/>
          <w:i w:val="1"/>
          <w:iCs w:val="1"/>
          <w:color w:val="auto"/>
        </w:rPr>
        <w:t>WBD shareholders with 100% of the risk of the Global Networks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standalone plan</w:t>
      </w:r>
      <w:r>
        <w:rPr>
          <w:rFonts w:ascii="Times New Roman" w:cs="Times New Roman" w:eastAsia="Times New Roman" w:hAnsi="Times New Roman"/>
          <w:sz w:val="18"/>
          <w:szCs w:val="18"/>
          <w:i w:val="1"/>
          <w:iCs w:val="1"/>
          <w:color w:val="auto"/>
        </w:rPr>
        <w:t>. As outlined on our December 8 investor call, we believe</w:t>
      </w:r>
      <w:r>
        <w:rPr>
          <w:rFonts w:ascii="Times New Roman" w:cs="Times New Roman" w:eastAsia="Times New Roman" w:hAnsi="Times New Roman"/>
          <w:sz w:val="18"/>
          <w:szCs w:val="18"/>
          <w:b w:val="1"/>
          <w:bCs w:val="1"/>
          <w:i w:val="1"/>
          <w:iCs w:val="1"/>
          <w:color w:val="auto"/>
        </w:rPr>
        <w:t xml:space="preserve"> Global Networks is worth ~$1 </w:t>
      </w:r>
      <w:r>
        <w:rPr>
          <w:rFonts w:ascii="Times New Roman" w:cs="Times New Roman" w:eastAsia="Times New Roman" w:hAnsi="Times New Roman"/>
          <w:sz w:val="18"/>
          <w:szCs w:val="18"/>
          <w:color w:val="auto"/>
        </w:rPr>
        <w:t>/ share which would mean a</w:t>
      </w:r>
      <w:r>
        <w:rPr>
          <w:rFonts w:ascii="Times New Roman" w:cs="Times New Roman" w:eastAsia="Times New Roman" w:hAnsi="Times New Roman"/>
          <w:sz w:val="18"/>
          <w:szCs w:val="18"/>
          <w:b w:val="1"/>
          <w:bCs w:val="1"/>
          <w:i w:val="1"/>
          <w:iCs w:val="1"/>
          <w:color w:val="auto"/>
        </w:rPr>
        <w:t xml:space="preserve"> total headline value to WBD shareholders in the Netflix deal of $28.75 — below our $30.00 all-cash offer</w:t>
      </w:r>
      <w:r>
        <w:rPr>
          <w:rFonts w:ascii="Times New Roman" w:cs="Times New Roman" w:eastAsia="Times New Roman" w:hAnsi="Times New Roman"/>
          <w:sz w:val="18"/>
          <w:szCs w:val="18"/>
          <w:color w:val="auto"/>
        </w:rPr>
        <w:t>. This is before any risk adjustments described above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time-value-of-money discounting of Netflix’s offer to account for the substantially longer timeline to close (~$1.25 / share for every six months).</w:t>
      </w:r>
      <w:r>
        <w:rPr>
          <w:rFonts w:ascii="Times New Roman" w:cs="Times New Roman" w:eastAsia="Times New Roman" w:hAnsi="Times New Roman"/>
          <w:sz w:val="26"/>
          <w:szCs w:val="26"/>
          <w:b w:val="1"/>
          <w:bCs w:val="1"/>
          <w:i w:val="1"/>
          <w:iCs w:val="1"/>
          <w:color w:val="auto"/>
          <w:vertAlign w:val="superscript"/>
        </w:rPr>
        <w:t>1</w:t>
      </w:r>
      <w:r>
        <w:rPr>
          <w:rFonts w:ascii="Times New Roman" w:cs="Times New Roman" w:eastAsia="Times New Roman" w:hAnsi="Times New Roman"/>
          <w:sz w:val="18"/>
          <w:szCs w:val="18"/>
          <w:color w:val="auto"/>
        </w:rPr>
        <w:t xml:space="preserve"> In addition, the Netflix transaction would further exacerbate the decline of Global Networks.</w:t>
      </w: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Paramount Has Air Tight Financing to Deliver on its Offer to You</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Paramount has lined up all necessary financing to deliver its $30.00 per share all-cash offer to WBD shareholders.</w:t>
      </w:r>
    </w:p>
    <w:p>
      <w:pPr>
        <w:spacing w:after="0" w:line="158"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As presented to the WBD Board, Paramount’s offer is not subject to any financing conditions and will be financed by $41 billion of new equity backstopped by the Ellison family and RedBird Capital and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$54 billion of debt commitments from Bank of America, Citi and Apollo.</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On December 3, WBD told us they wanted an Ellison family backstop on our equity financing. We</w:t>
      </w:r>
    </w:p>
    <w:p>
      <w:pPr>
        <w:spacing w:after="0" w:line="18" w:lineRule="exact"/>
        <w:rPr>
          <w:sz w:val="20"/>
          <w:szCs w:val="20"/>
          <w:color w:val="auto"/>
        </w:rPr>
      </w:pPr>
    </w:p>
    <w:p>
      <w:pPr>
        <w:ind w:left="1260" w:right="499"/>
        <w:spacing w:after="0" w:line="242" w:lineRule="auto"/>
        <w:rPr>
          <w:sz w:val="20"/>
          <w:szCs w:val="20"/>
          <w:color w:val="auto"/>
        </w:rPr>
      </w:pPr>
      <w:r>
        <w:rPr>
          <w:rFonts w:ascii="Times New Roman" w:cs="Times New Roman" w:eastAsia="Times New Roman" w:hAnsi="Times New Roman"/>
          <w:sz w:val="18"/>
          <w:szCs w:val="18"/>
          <w:i w:val="1"/>
          <w:iCs w:val="1"/>
          <w:color w:val="auto"/>
        </w:rPr>
        <w:t>delivered it to them less than 24 hours later. Our December 4 offer included an equity commitment from the Ellison family trust, which contains over $250 billion of assets (more than 6x the equity funding commitment) including approximately 1.16 billion Oracle shares and tens of billions of dollars in other assets. This information is publicly available; and, notably, the trust has been a counterparty in other completed public company transactions including for Twitter, which involved one of WBD’s advisors. In fact, the equity commitment papers submitted to WBD were identical in all material respects to commitments that the advisors to WBD had agreed to in other large transactions such as Twitter and Electronic Arts.</w:t>
      </w:r>
    </w:p>
    <w:p>
      <w:pPr>
        <w:spacing w:after="0" w:line="32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To suggest that we are not “good for the money” ​(or might commit fraud to try to escape our obligations), as certain reports have speculated, is absurd. That absurdity is underscored by the fact that WBD and its advisors never picked up the phone or typed out a responsive text or email to raise any question or concern or to seek any clarification about either the trust or our equity commitment papers.</w:t>
      </w:r>
    </w:p>
    <w:p>
      <w:pPr>
        <w:spacing w:after="0" w:line="105"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Our debt commitments are not conditioned upon Paramount’s financial condition nor is there any “material adverse change” condition tied to Paramount. The conditions dovetail with our proposed merger agreement, which provided maximum certainty to WBD and its shareholders.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Netflix Faces Severe Regulatory Uncertainty &amp; Closing Risk — Paramount Does Not</w:t>
      </w:r>
    </w:p>
    <w:p>
      <w:pPr>
        <w:spacing w:after="0" w:line="144" w:lineRule="exact"/>
        <w:rPr>
          <w:sz w:val="20"/>
          <w:szCs w:val="20"/>
          <w:color w:val="auto"/>
        </w:rPr>
      </w:pPr>
    </w:p>
    <w:p>
      <w:pPr>
        <w:ind w:left="1260" w:right="719" w:firstLine="36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Paramount’s offer not only delivers superior value and certainty, but also a much shorter and more certain path to completion. </w:t>
      </w:r>
      <w:r>
        <w:rPr>
          <w:rFonts w:ascii="Times New Roman" w:cs="Times New Roman" w:eastAsia="Times New Roman" w:hAnsi="Times New Roman"/>
          <w:sz w:val="17"/>
          <w:szCs w:val="17"/>
          <w:i w:val="1"/>
          <w:iCs w:val="1"/>
          <w:color w:val="auto"/>
        </w:rPr>
        <w:t>To underscore our confidence, we have already filed for Hart-Scott-Rodino (HSR)</w:t>
      </w:r>
    </w:p>
    <w:p>
      <w:pPr>
        <w:spacing w:after="0" w:line="1" w:lineRule="exact"/>
        <w:rPr>
          <w:sz w:val="20"/>
          <w:szCs w:val="20"/>
          <w:color w:val="auto"/>
        </w:rPr>
      </w:pPr>
    </w:p>
    <w:p>
      <w:pPr>
        <w:jc w:val="both"/>
        <w:ind w:left="1260" w:right="759"/>
        <w:spacing w:after="0"/>
        <w:rPr>
          <w:sz w:val="20"/>
          <w:szCs w:val="20"/>
          <w:color w:val="auto"/>
        </w:rPr>
      </w:pPr>
      <w:r>
        <w:rPr>
          <w:rFonts w:ascii="Times New Roman" w:cs="Times New Roman" w:eastAsia="Times New Roman" w:hAnsi="Times New Roman"/>
          <w:sz w:val="18"/>
          <w:szCs w:val="18"/>
          <w:i w:val="1"/>
          <w:iCs w:val="1"/>
          <w:color w:val="auto"/>
        </w:rPr>
        <w:t>approval in the United States and announced the case to the European Commission, opening the path to pre-notification discussions. We look forward to working collaboratively with the relevant authorities to work through the review process and deliver this transaction to you and our other stakeholders.</w:t>
      </w:r>
    </w:p>
    <w:p>
      <w:pPr>
        <w:spacing w:after="0" w:line="113"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WBD’s transaction with Netflix, on the other hand, appears to be in for a long and bumpy ride as it navigates the global regulatory review process. </w:t>
      </w:r>
      <w:r>
        <w:rPr>
          <w:rFonts w:ascii="Times New Roman" w:cs="Times New Roman" w:eastAsia="Times New Roman" w:hAnsi="Times New Roman"/>
          <w:sz w:val="18"/>
          <w:szCs w:val="18"/>
          <w:i w:val="1"/>
          <w:iCs w:val="1"/>
          <w:color w:val="auto"/>
        </w:rPr>
        <w:t>Netflix is the #1 streaming business globally by subscriber count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HBO Max is #4. Combining these two yields an overwhelming market share of ~43% — more than 2x the #2. This is in addition to the other serious competition concerns raised, including from vertically integrating WBD’s film and TV production studios into Netflix, which will give Netflix greater leverage over theatrical exhibitors and creative talent alike. Notably, and as an indicator of its global dominance, Netflix’s current equity market capitalization dwarfs that of all other major media companies and theatrical exhibitors combined (even after the above-mentioned $110+ billion loss in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1828800</wp:posOffset>
            </wp:positionH>
            <wp:positionV relativeFrom="paragraph">
              <wp:posOffset>102235</wp:posOffset>
            </wp:positionV>
            <wp:extent cx="3154680" cy="19888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54680" cy="19888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59" w:firstLine="36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Outside the United States, Netflix’s regulatory path is particularly challenged in Europe where its dominance is far more entrenched. </w:t>
      </w:r>
      <w:r>
        <w:rPr>
          <w:rFonts w:ascii="Times New Roman" w:cs="Times New Roman" w:eastAsia="Times New Roman" w:hAnsi="Times New Roman"/>
          <w:sz w:val="17"/>
          <w:szCs w:val="17"/>
          <w:b w:val="1"/>
          <w:bCs w:val="1"/>
          <w:i w:val="1"/>
          <w:iCs w:val="1"/>
          <w:color w:val="auto"/>
        </w:rPr>
        <w:t>Our analysis was conducted by the former deputies of merger enforcements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for the European Commission and the U.K.’s Competition and Markets Authority</w:t>
      </w:r>
      <w:r>
        <w:rPr>
          <w:rFonts w:ascii="Times New Roman" w:cs="Times New Roman" w:eastAsia="Times New Roman" w:hAnsi="Times New Roman"/>
          <w:sz w:val="17"/>
          <w:szCs w:val="17"/>
          <w:i w:val="1"/>
          <w:iCs w:val="1"/>
          <w:color w:val="auto"/>
        </w:rPr>
        <w:t>. Netflix is by far the dominant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 xml:space="preserve">streaming service in Europe, accounting for 51% of the total European OTT subscription revenue in 2024, with Disney a distant second at only 10%. </w:t>
      </w:r>
      <w:r>
        <w:rPr>
          <w:rFonts w:ascii="Times New Roman" w:cs="Times New Roman" w:eastAsia="Times New Roman" w:hAnsi="Times New Roman"/>
          <w:sz w:val="17"/>
          <w:szCs w:val="17"/>
          <w:b w:val="1"/>
          <w:bCs w:val="1"/>
          <w:i w:val="1"/>
          <w:iCs w:val="1"/>
          <w:color w:val="auto"/>
        </w:rPr>
        <w:t>The acquisition of WBD’s Streaming &amp; Studios business is a blatant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attempt to eliminate one of Netflix’s only viable international competitors in HBO Max</w:t>
      </w:r>
      <w:r>
        <w:rPr>
          <w:rFonts w:ascii="Times New Roman" w:cs="Times New Roman" w:eastAsia="Times New Roman" w:hAnsi="Times New Roman"/>
          <w:sz w:val="17"/>
          <w:szCs w:val="17"/>
          <w:i w:val="1"/>
          <w:iCs w:val="1"/>
          <w:color w:val="auto"/>
        </w:rPr>
        <w:t>. Market share analysis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aside, Netflix also needs to satisfy Europe’s new landmark Digital Services Act and Digital Markets Act created for a situation precisely like this — protecting consumers from Big Tech overreach.</w:t>
      </w:r>
    </w:p>
    <w:p>
      <w:pPr>
        <w:spacing w:after="0" w:line="104"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argument being advanced publicly by Netflix and its proxies states that regulators should ignore the SVOD market and instead utilize a gerrymandered market definition that includes services like YouTube, TikTok, Instagram, and Facebook. Netflix’s claim boils down to trying to mask its dominance in SVOD by grouping together all internet-enabled video, media, social media, or otherwise. </w:t>
      </w:r>
      <w:r>
        <w:rPr>
          <w:rFonts w:ascii="Times New Roman" w:cs="Times New Roman" w:eastAsia="Times New Roman" w:hAnsi="Times New Roman"/>
          <w:sz w:val="18"/>
          <w:szCs w:val="18"/>
          <w:b w:val="1"/>
          <w:bCs w:val="1"/>
          <w:i w:val="1"/>
          <w:iCs w:val="1"/>
          <w:color w:val="auto"/>
        </w:rPr>
        <w:t>No regulator has 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accepted such a broad approach to market definition, and to do so would require regulators to give up on merger enforcement in media and social media alike.</w:t>
      </w:r>
    </w:p>
    <w:p>
      <w:pPr>
        <w:spacing w:after="0" w:line="115"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It is noteworthy that, unlike Paramount’s willingness to agree to remedies up to a “material adverse effect” on the combined company, Netflix’s regulatory remedy commitments expressly state no remedy whatsoever can be imposed on Netflix’s business. Netflix also has a longer timeline — an “outside date” of 21 months. Paramount backed up its commitments with a $5 billion regulatory reverse termination fee. Netflix’s incremental $800 million over that amount does not close the gap between the differences in regulatory complexity and challenges.</w:t>
      </w:r>
    </w:p>
    <w:p>
      <w:pPr>
        <w:spacing w:after="0" w:line="99"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 the avoidance of doubt, our $6 billion synergy estimate does not rely on cuts to content budgets at our studios and we intend to continue running both separately post-close. </w:t>
      </w:r>
      <w:r>
        <w:rPr>
          <w:rFonts w:ascii="Times New Roman" w:cs="Times New Roman" w:eastAsia="Times New Roman" w:hAnsi="Times New Roman"/>
          <w:sz w:val="18"/>
          <w:szCs w:val="18"/>
          <w:i w:val="1"/>
          <w:iCs w:val="1"/>
          <w:color w:val="auto"/>
        </w:rPr>
        <w:t>Our synergy analysis relies on efficiencies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elsewhere across the combined organization, including technology, linear networks optimization, and real estate rationalization. Having experienced what it is like to act in and produce films first-hand, I have profound respect for creative talent. This is why we are fully pro-Hollywood, dedicated to supporting a growing theatrical slate of over 30 films per year and investing in the people and storytelling that drive the industry forward.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WBD’s Murky Sale Process</w:t>
      </w:r>
    </w:p>
    <w:p>
      <w:pPr>
        <w:spacing w:after="0" w:line="160" w:lineRule="exact"/>
        <w:rPr>
          <w:sz w:val="20"/>
          <w:szCs w:val="20"/>
          <w:color w:val="auto"/>
        </w:rPr>
      </w:pPr>
    </w:p>
    <w:p>
      <w:pPr>
        <w:ind w:left="1260" w:right="6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Over the last few days, we have heard from WBD shareholders and other stakeholders all asking the same question — what happened? Frankly, we are asking the same question.</w:t>
      </w:r>
    </w:p>
    <w:p>
      <w:pPr>
        <w:spacing w:after="0" w:line="91" w:lineRule="exact"/>
        <w:rPr>
          <w:sz w:val="20"/>
          <w:szCs w:val="20"/>
          <w:color w:val="auto"/>
        </w:rPr>
      </w:pPr>
    </w:p>
    <w:p>
      <w:pPr>
        <w:ind w:left="1260" w:right="5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WBD sale “process” was unusual in that, over the entire period, its advisors never delivered to Paramount a single markup of any of our transaction documents — not our merger agreement nor our equity commitment documents. In addition, there was not a single “real time” negotiating session with us.</w:t>
      </w:r>
    </w:p>
    <w:p>
      <w:pPr>
        <w:spacing w:after="0" w:line="92" w:lineRule="exact"/>
        <w:rPr>
          <w:sz w:val="20"/>
          <w:szCs w:val="20"/>
          <w:color w:val="auto"/>
        </w:rPr>
      </w:pPr>
    </w:p>
    <w:p>
      <w:pPr>
        <w:jc w:val="both"/>
        <w:ind w:left="1260" w:right="11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When Paramount submitted its fifth proposal on December 1, a proposal accompanied by full transaction documents that we stated we were prepared to sign, we offered $26.50 / share in cash.</w:t>
      </w:r>
    </w:p>
    <w:p>
      <w:pPr>
        <w:spacing w:after="0" w:line="91" w:lineRule="exact"/>
        <w:rPr>
          <w:sz w:val="20"/>
          <w:szCs w:val="20"/>
          <w:color w:val="auto"/>
        </w:rPr>
      </w:pPr>
    </w:p>
    <w:p>
      <w:pPr>
        <w:ind w:left="1260" w:right="5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On December 3, WBD provided feedback on Paramount’s proposal and communicated that the WBD Board would be “meeting periodically over the course of this week” but they never asked for a re-bid (which is strange if your goal is to maximize value for shareholders). On that call, our advisors asked whether the WBD Board continued to prioritize cash consideration as they had consistently communicated to us. WBD’s lead advisor’s response: “Isn’t cash </w:t>
      </w:r>
      <w:r>
        <w:rPr>
          <w:rFonts w:ascii="Times New Roman" w:cs="Times New Roman" w:eastAsia="Times New Roman" w:hAnsi="Times New Roman"/>
          <w:sz w:val="18"/>
          <w:szCs w:val="18"/>
          <w:i w:val="1"/>
          <w:iCs w:val="1"/>
          <w:u w:val="single" w:color="auto"/>
          <w:color w:val="auto"/>
        </w:rPr>
        <w:t>always</w:t>
      </w:r>
      <w:r>
        <w:rPr>
          <w:rFonts w:ascii="Times New Roman" w:cs="Times New Roman" w:eastAsia="Times New Roman" w:hAnsi="Times New Roman"/>
          <w:sz w:val="18"/>
          <w:szCs w:val="18"/>
          <w:i w:val="1"/>
          <w:iCs w:val="1"/>
          <w:color w:val="auto"/>
        </w:rPr>
        <w:t xml:space="preserve"> king?” One must ask: was that same message being delivered to Netflix?</w:t>
      </w:r>
    </w:p>
    <w:p>
      <w:pPr>
        <w:spacing w:after="0" w:line="115"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Despite the opaque process, Paramount proactively submitted a revised offer with full transaction documentation in under 24 hours (at 11:00 am ET on December 4) and stated that Paramount and our funding sources were ready to sign it immediately. This revised offer addressed </w:t>
      </w:r>
      <w:r>
        <w:rPr>
          <w:rFonts w:ascii="Times New Roman" w:cs="Times New Roman" w:eastAsia="Times New Roman" w:hAnsi="Times New Roman"/>
          <w:sz w:val="18"/>
          <w:szCs w:val="18"/>
          <w:b w:val="1"/>
          <w:bCs w:val="1"/>
          <w:i w:val="1"/>
          <w:iCs w:val="1"/>
          <w:color w:val="auto"/>
        </w:rPr>
        <w:t>all</w:t>
      </w:r>
      <w:r>
        <w:rPr>
          <w:rFonts w:ascii="Times New Roman" w:cs="Times New Roman" w:eastAsia="Times New Roman" w:hAnsi="Times New Roman"/>
          <w:sz w:val="18"/>
          <w:szCs w:val="18"/>
          <w:i w:val="1"/>
          <w:iCs w:val="1"/>
          <w:color w:val="auto"/>
        </w:rPr>
        <w:t xml:space="preserve"> of the scarce feedback that Paramount received.</w:t>
      </w:r>
    </w:p>
    <w:p>
      <w:pPr>
        <w:spacing w:after="0" w:line="9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Yet on that final pivotal day when WBD’s fate hung in the balance, we received not a single call, text or email to clarify anything about Paramount’s $30 per share all cash offer. Instead, and while in possession of our superior and fully committed bid and documents that entire day, the </w:t>
      </w:r>
      <w:r>
        <w:rPr>
          <w:rFonts w:ascii="Times New Roman" w:cs="Times New Roman" w:eastAsia="Times New Roman" w:hAnsi="Times New Roman"/>
          <w:sz w:val="18"/>
          <w:szCs w:val="18"/>
          <w:b w:val="1"/>
          <w:bCs w:val="1"/>
          <w:i w:val="1"/>
          <w:iCs w:val="1"/>
          <w:color w:val="auto"/>
        </w:rPr>
        <w:t>WBD Board and its advisors sprinted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toward a deal with Netflix (even ignoring two separate texts from myself and Paramount’s advisors stating that we had never said “best and final”).</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WBD Shareholders Have the Power to Get WBD on the Right Path</w:t>
      </w:r>
    </w:p>
    <w:p>
      <w:pPr>
        <w:spacing w:after="0" w:line="160" w:lineRule="exact"/>
        <w:rPr>
          <w:sz w:val="20"/>
          <w:szCs w:val="20"/>
          <w:color w:val="auto"/>
        </w:rPr>
      </w:pPr>
    </w:p>
    <w:p>
      <w:pPr>
        <w:ind w:left="1260" w:right="55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Our proposal represents a compelling opportunity for WBD shareholders. We are committed to seeing this transaction through.</w:t>
      </w:r>
    </w:p>
    <w:p>
      <w:pPr>
        <w:spacing w:after="0" w:line="91" w:lineRule="exact"/>
        <w:rPr>
          <w:sz w:val="20"/>
          <w:szCs w:val="20"/>
          <w:color w:val="auto"/>
        </w:rPr>
      </w:pPr>
    </w:p>
    <w:p>
      <w:pPr>
        <w:ind w:left="1260" w:right="6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Since Monday, we have had the opportunity to speak with a number of WBD shareholders who have expressed confusion and disappointment at the process that WBD conducted, which appears to have prioritized a deal with Netflix over shareholder value maximization. Multiple equity research notes published over the last 48 hours have also agreed that our offer is superior and that the Global Networks spin-off does not close the gap to $30.00 in cash.</w:t>
      </w:r>
    </w:p>
    <w:p>
      <w:pPr>
        <w:spacing w:after="0" w:line="106" w:lineRule="exact"/>
        <w:rPr>
          <w:sz w:val="20"/>
          <w:szCs w:val="20"/>
          <w:color w:val="auto"/>
        </w:rPr>
      </w:pPr>
    </w:p>
    <w:p>
      <w:pPr>
        <w:ind w:left="1260" w:right="7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From here, you can expect WBD to respond to our tender offer within 10 business days via a 14D-9 filing with the SEC. Our tender offer will remain open for at least 20 business days. The closing of the tender offer is conditioned upon, among other things, a majority of WBD shares tendering in our favor, receipt of regulatory approvals, termination of the Netflix merger agreement and entry into a definitive merger agreement with us.</w:t>
      </w:r>
    </w:p>
    <w:p>
      <w:pPr>
        <w:spacing w:after="0" w:line="107" w:lineRule="exact"/>
        <w:rPr>
          <w:sz w:val="20"/>
          <w:szCs w:val="20"/>
          <w:color w:val="auto"/>
        </w:rPr>
      </w:pPr>
    </w:p>
    <w:p>
      <w:pPr>
        <w:ind w:left="1260" w:right="1419" w:firstLine="3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URGE YOU TO REGISTER YOUR VIEW WITH THE WBD BOARD THAT YOU DEEM PARAMOUNT’S OFFER TO BE SUPERIOR BY TENDERING YOUR SHARES TODAY.</w:t>
      </w:r>
    </w:p>
    <w:p>
      <w:pPr>
        <w:spacing w:after="0" w:line="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Sincerely,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David Ellison</w:t>
      </w: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Paramount Skydance Corporation</w:t>
      </w:r>
    </w:p>
    <w:p>
      <w:pPr>
        <w:spacing w:after="0" w:line="11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Between December 12 and December 16, 2025, Paramount and Warner Bros. each certified the return or destruction of the other party’s confidential information.</w:t>
      </w:r>
    </w:p>
    <w:p>
      <w:pPr>
        <w:spacing w:after="0" w:line="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On December 17, 2025, Warner Bros. filed its solicitation/recommendation statement on</w:t>
      </w:r>
    </w:p>
    <w:p>
      <w:pPr>
        <w:spacing w:after="0" w:line="27"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Schedule 14D-9 with respect to the December 8 Offer (the “</w:t>
      </w:r>
      <w:r>
        <w:rPr>
          <w:rFonts w:ascii="Times New Roman" w:cs="Times New Roman" w:eastAsia="Times New Roman" w:hAnsi="Times New Roman"/>
          <w:sz w:val="18"/>
          <w:szCs w:val="18"/>
          <w:b w:val="1"/>
          <w:bCs w:val="1"/>
          <w:color w:val="auto"/>
        </w:rPr>
        <w:t>Warner Bros. 14D-9</w:t>
      </w:r>
      <w:r>
        <w:rPr>
          <w:rFonts w:ascii="Times New Roman" w:cs="Times New Roman" w:eastAsia="Times New Roman" w:hAnsi="Times New Roman"/>
          <w:sz w:val="18"/>
          <w:szCs w:val="18"/>
          <w:color w:val="auto"/>
        </w:rPr>
        <w:t>”). The Warner Bros. 14D-9 contained a number of materially misleading statements regarding the Offer and the sale “process” conducted by Warner Bros., including:</w:t>
      </w:r>
    </w:p>
    <w:p>
      <w:pPr>
        <w:spacing w:after="0" w:line="74"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December 8 Offer is illusory</w:t>
      </w:r>
    </w:p>
    <w:p>
      <w:pPr>
        <w:spacing w:after="0" w:line="119" w:lineRule="exact"/>
        <w:rPr>
          <w:rFonts w:ascii="Times New Roman" w:cs="Times New Roman" w:eastAsia="Times New Roman" w:hAnsi="Times New Roman"/>
          <w:sz w:val="18"/>
          <w:szCs w:val="18"/>
          <w:color w:val="auto"/>
        </w:rPr>
      </w:pPr>
    </w:p>
    <w:p>
      <w:pPr>
        <w:ind w:left="2160" w:right="459" w:hanging="180"/>
        <w:spacing w:after="0" w:line="255" w:lineRule="auto"/>
        <w:tabs>
          <w:tab w:leader="none" w:pos="21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claims the December 8 Offer is “illusory”. This is simply not accurate and, similar to Warner Bros.’ unfounded claims regarding Paramount’s equity financing documents, reflects another attempt by Warner Bros. to mischaracterize standard long-standing market practice. The Offer contains customary terms and conditions and was made in accordance with all legal requirements. It is supported by fully committed equity and debt financing, with no financing condition. Paramount has already made antitrust regulatory filings to begin antitrust review of the Offer and intends to secure all necessary regulatory approvals expeditiously.</w:t>
      </w:r>
    </w:p>
    <w:p>
      <w:pPr>
        <w:spacing w:after="0" w:line="78" w:lineRule="exact"/>
        <w:rPr>
          <w:rFonts w:ascii="Times New Roman" w:cs="Times New Roman" w:eastAsia="Times New Roman" w:hAnsi="Times New Roman"/>
          <w:sz w:val="18"/>
          <w:szCs w:val="18"/>
          <w:color w:val="auto"/>
        </w:rPr>
      </w:pPr>
    </w:p>
    <w:p>
      <w:pPr>
        <w:ind w:left="1800" w:right="519" w:hanging="180"/>
        <w:spacing w:after="0" w:line="284"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financial condition and creditworthiness of Paramount raises substantial risks for its acquisition of Warner Bros.</w:t>
      </w:r>
    </w:p>
    <w:p>
      <w:pPr>
        <w:spacing w:after="0" w:line="38" w:lineRule="exact"/>
        <w:rPr>
          <w:rFonts w:ascii="Times New Roman" w:cs="Times New Roman" w:eastAsia="Times New Roman" w:hAnsi="Times New Roman"/>
          <w:sz w:val="18"/>
          <w:szCs w:val="18"/>
          <w:color w:val="auto"/>
        </w:rPr>
      </w:pPr>
    </w:p>
    <w:p>
      <w:pPr>
        <w:ind w:left="2160" w:right="439" w:hanging="180"/>
        <w:spacing w:after="0" w:line="254" w:lineRule="auto"/>
        <w:tabs>
          <w:tab w:leader="none" w:pos="21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February 10 Offer is, and each of the December 22 Offer, the December 8 Offer and the December 4 Improved Proposal was, an all-cash offer. Warner Bros. stockholders will have no investment in Paramount following the completion of the Offer. The whole-company transaction proposed by Paramount inoculates Warner Bros. stockholders from ownership of the highly leveraged and declining Global Linear Networks business with which they would be saddled by the Proposed Netflix Transaction, and protects Warner Bros. stockholders from the reduction in the consideration payable under the Netflix Merger Agreement that would be triggered by a reduction in the indebtedness of Global Linear Networks (which is set at $17.0 billion as of June 30, 2026, with decreases over time to $16.1 billion as of December 31, 2026).</w:t>
      </w:r>
    </w:p>
    <w:p>
      <w:pPr>
        <w:spacing w:after="0" w:line="80" w:lineRule="exact"/>
        <w:rPr>
          <w:rFonts w:ascii="Times New Roman" w:cs="Times New Roman" w:eastAsia="Times New Roman" w:hAnsi="Times New Roman"/>
          <w:sz w:val="18"/>
          <w:szCs w:val="18"/>
          <w:color w:val="auto"/>
        </w:rPr>
      </w:pPr>
    </w:p>
    <w:p>
      <w:pPr>
        <w:ind w:left="2160" w:right="459" w:hanging="180"/>
        <w:spacing w:after="0" w:line="261" w:lineRule="auto"/>
        <w:tabs>
          <w:tab w:leader="none" w:pos="21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Larry Ellison is now personally guaranteeing $44.6 billion of the equity financing for Paramount’s $30.00 per share cash offer, nullifying this claim by Warner Bros. and further demonstrating Paramount’s determination to keep knocking down the hurdles Warner Bros. keeps erecting to avoid simply engaging in good faith on Paramount’s financially superior offer.</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creditworthiness of the Ellison Trust is not certain and is subject to change</w:t>
      </w:r>
    </w:p>
    <w:p>
      <w:pPr>
        <w:spacing w:after="0" w:line="119" w:lineRule="exact"/>
        <w:rPr>
          <w:rFonts w:ascii="Times New Roman" w:cs="Times New Roman" w:eastAsia="Times New Roman" w:hAnsi="Times New Roman"/>
          <w:sz w:val="18"/>
          <w:szCs w:val="18"/>
          <w:color w:val="auto"/>
        </w:rPr>
      </w:pPr>
    </w:p>
    <w:p>
      <w:pPr>
        <w:ind w:left="2160" w:right="479" w:hanging="180"/>
        <w:spacing w:after="0" w:line="253" w:lineRule="auto"/>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knew, based on the December 1 Improved Proposal, that the Ellison Trust would be the contracting party. Moreover, before submitting the December 4 Improved Proposal on December 4th, a representative of Cravath called a representative of Wachtell and asked if there were any other issues in the December 1 Improved Proposal that needed to be addressed that had not been previously raised with Paramount or its advisors. In light of the emphasis Warner Bros. now places on the Ellison Trust’s participation as a reason for recommending against the December 8 Offer, it is surprising that at no time between December 1 and December 4 did any representative of Warner Bros. express any concern with the Ellison Trust as the contracting party, let alone request a personal guarantee from Larry Ellison. Yet, during a December 18th interview, an advisor to Warner Bros. alleged that Warner Bros. had “repeatedly” asked for information about the Ellison Trust.</w:t>
      </w:r>
    </w:p>
    <w:p>
      <w:pPr>
        <w:spacing w:after="0" w:line="97" w:lineRule="exact"/>
        <w:rPr>
          <w:rFonts w:ascii="Times New Roman" w:cs="Times New Roman" w:eastAsia="Times New Roman" w:hAnsi="Times New Roman"/>
          <w:sz w:val="18"/>
          <w:szCs w:val="18"/>
          <w:color w:val="auto"/>
        </w:rPr>
      </w:pPr>
    </w:p>
    <w:p>
      <w:pPr>
        <w:ind w:left="2160" w:right="499" w:hanging="180"/>
        <w:spacing w:after="0" w:line="256" w:lineRule="auto"/>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never asked a single question or raised any concern with Paramount about the Ellison Trust during the sale “process” or prior to entering into the inferior transaction with Netflix under the Original Netflix Merger Agreement. However, in spite of these failures, and after finding out from the Offer about the creditworthiness of the Ellison Trust, Warner Bros. has since publicly asserted claims regarding the creditworthiness of the Ellison Trust, including the baseless claim that it is an “opaque” entity.</w:t>
      </w:r>
    </w:p>
    <w:p>
      <w:pPr>
        <w:spacing w:after="0" w:line="79" w:lineRule="exact"/>
        <w:rPr>
          <w:rFonts w:ascii="Times New Roman" w:cs="Times New Roman" w:eastAsia="Times New Roman" w:hAnsi="Times New Roman"/>
          <w:sz w:val="18"/>
          <w:szCs w:val="18"/>
          <w:color w:val="auto"/>
        </w:rPr>
      </w:pPr>
    </w:p>
    <w:p>
      <w:pPr>
        <w:ind w:left="2160" w:right="499" w:hanging="180"/>
        <w:spacing w:after="0" w:line="253" w:lineRule="auto"/>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basic due diligence which sell-side advisors customarily undertake could and would have rendered this purported concern moot, there are various public disclosures, including in the materials accompanying the Offer, that detail information regarding the Ellison Trust. The Ellison Trust has engaged in thousands of transactions, including three multi-billion-dollar transactions. Furthermore, at no point during the sale “process” did Warner Bros. request information regarding the Ellison Trust or indicate to Paramount that it was expecting Larry Ellison to take the unprecedented step of personally guaranteeing the equity financing. The omission of this important context — which recharacterizes the purported issue raised by Warner Bros. — raises the question of whether this concern was a factor in Warner Bros.’ decision to enter into the Original Netflix Merger Agreement or whether this “issue” is being raised post-hoc in an attempt to discredit the Offer.</w:t>
      </w:r>
    </w:p>
    <w:p>
      <w:pPr>
        <w:spacing w:after="0" w:line="83" w:lineRule="exact"/>
        <w:rPr>
          <w:rFonts w:ascii="Times New Roman" w:cs="Times New Roman" w:eastAsia="Times New Roman" w:hAnsi="Times New Roman"/>
          <w:sz w:val="18"/>
          <w:szCs w:val="18"/>
          <w:color w:val="auto"/>
        </w:rPr>
      </w:pPr>
    </w:p>
    <w:p>
      <w:pPr>
        <w:ind w:left="2160" w:right="459" w:hanging="180"/>
        <w:spacing w:after="0" w:line="256" w:lineRule="auto"/>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Larry Ellison is now personally guaranteeing $44.6 billion of the equity financing for Paramount’s $30.00 per share cash offer, nullifying this claim by Warner Bros. and further demonstrating Paramount’s determination to keep knocking down the hurdles Warner Bros. keeps erecting to avoid simply engaging in good faith on Paramount’s financially superior offer. Moreover, the Ellison Trust has provided in the December 22 Offer evidence of its ownership of approximately 1.16 billion shares of the common stock of Oracle Corporation.</w:t>
      </w:r>
    </w:p>
    <w:p>
      <w:pPr>
        <w:spacing w:after="0" w:line="7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December 8 Offer had “no equity commitment or backstop from the Ellison family”</w:t>
      </w:r>
    </w:p>
    <w:p>
      <w:pPr>
        <w:spacing w:after="0" w:line="119" w:lineRule="exact"/>
        <w:rPr>
          <w:rFonts w:ascii="Times New Roman" w:cs="Times New Roman" w:eastAsia="Times New Roman" w:hAnsi="Times New Roman"/>
          <w:sz w:val="18"/>
          <w:szCs w:val="18"/>
          <w:color w:val="auto"/>
        </w:rPr>
      </w:pPr>
    </w:p>
    <w:p>
      <w:pPr>
        <w:ind w:left="2160" w:right="519" w:hanging="180"/>
        <w:spacing w:after="0" w:line="258" w:lineRule="auto"/>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both the December 4 Improved Proposal and Paramount’s December 8 Offer, the Ellison family provided a customary equity backstop specifically enforceable by Warner Bros. to cause the equity funding to occur at the closing. In fact, the equity commitment in Paramount’s prior offers tracked the structures used in other transactions that Warner Bros.’ advisors are familiar with and have advised on, including but not limited to Twitter, Electronic Arts and Covanta.</w:t>
      </w:r>
    </w:p>
    <w:p>
      <w:pPr>
        <w:spacing w:after="0" w:line="75" w:lineRule="exact"/>
        <w:rPr>
          <w:rFonts w:ascii="Times New Roman" w:cs="Times New Roman" w:eastAsia="Times New Roman" w:hAnsi="Times New Roman"/>
          <w:sz w:val="18"/>
          <w:szCs w:val="18"/>
          <w:color w:val="auto"/>
        </w:rPr>
      </w:pPr>
    </w:p>
    <w:p>
      <w:pPr>
        <w:ind w:left="2160" w:right="479" w:hanging="180"/>
        <w:spacing w:after="0" w:line="258" w:lineRule="auto"/>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Nonetheless, just as Paramount repeatedly responded to the limited feedback offered by Warner Bros. during the sale “process”, in response to the new and novel demand by Warner Bros. for a personal guarantee from Larry Ellison, Paramount’s February 10 Offer provides for a </w:t>
      </w:r>
      <w:r>
        <w:rPr>
          <w:rFonts w:ascii="Times New Roman" w:cs="Times New Roman" w:eastAsia="Times New Roman" w:hAnsi="Times New Roman"/>
          <w:sz w:val="18"/>
          <w:szCs w:val="18"/>
          <w:i w:val="1"/>
          <w:iCs w:val="1"/>
          <w:color w:val="auto"/>
        </w:rPr>
        <w:t>personal</w:t>
      </w:r>
      <w:r>
        <w:rPr>
          <w:rFonts w:ascii="Times New Roman" w:cs="Times New Roman" w:eastAsia="Times New Roman" w:hAnsi="Times New Roman"/>
          <w:sz w:val="18"/>
          <w:szCs w:val="18"/>
          <w:color w:val="auto"/>
        </w:rPr>
        <w:t xml:space="preserve"> guarantee by Larry Ellison of $44.6 billion of the equity financing, in addition to a guarantee from the Ellison Trust as co-guarantor.</w:t>
      </w:r>
    </w:p>
    <w:p>
      <w:pPr>
        <w:spacing w:after="0" w:line="75" w:lineRule="exact"/>
        <w:rPr>
          <w:rFonts w:ascii="Times New Roman" w:cs="Times New Roman" w:eastAsia="Times New Roman" w:hAnsi="Times New Roman"/>
          <w:sz w:val="18"/>
          <w:szCs w:val="18"/>
          <w:color w:val="auto"/>
        </w:rPr>
      </w:pPr>
    </w:p>
    <w:p>
      <w:pPr>
        <w:ind w:left="2160" w:right="419" w:hanging="180"/>
        <w:spacing w:after="0" w:line="258" w:lineRule="auto"/>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Warner Bros. 14D-9 in effect stated that the Warner Bros. Board required a personal guarantee from Larry Ellison to even consider the Offer actionable. This position came as a surprise to Paramount because Warner Bros. never asked for a personal guarantee from Larry Ellison yet relied on the absence of the personal guarantee as a critical reason for recommending against the Offer and evidence of Paramount’s unresponsiveness to Warner Bros. “feedback”.</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419" w:hanging="180"/>
        <w:spacing w:after="0" w:line="261"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Warner Bros. previously articulated this issue, including in any of the three written responses to Paramount’s proposals, or provided a single markup addressing this point, Paramount would have addressed the concern at that time, just as it did in its December 22 Offer and is doing so in its February 10 Offer.</w:t>
      </w:r>
    </w:p>
    <w:p>
      <w:pPr>
        <w:spacing w:after="0" w:line="6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liability for monetary damages under the limited guarantee was improperly capped</w:t>
      </w:r>
    </w:p>
    <w:p>
      <w:pPr>
        <w:spacing w:after="0" w:line="119" w:lineRule="exact"/>
        <w:rPr>
          <w:rFonts w:ascii="Times New Roman" w:cs="Times New Roman" w:eastAsia="Times New Roman" w:hAnsi="Times New Roman"/>
          <w:sz w:val="18"/>
          <w:szCs w:val="18"/>
          <w:color w:val="auto"/>
        </w:rPr>
      </w:pPr>
    </w:p>
    <w:p>
      <w:pPr>
        <w:ind w:left="2160" w:right="619" w:hanging="180"/>
        <w:spacing w:after="0" w:line="258"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asserts that the credibility of Paramount’s entire equity financing is brought into doubt due to a cap on the Ellison Trust’s liability for monetary damages equal to 7% of the equity commitment, yet another concern that was not raised with Paramount during the sale “process” or prior to entering into the inferior transactions with Netflix under the Original Netflix Merger Agreement.</w:t>
      </w:r>
    </w:p>
    <w:p>
      <w:pPr>
        <w:spacing w:after="0" w:line="75" w:lineRule="exact"/>
        <w:rPr>
          <w:rFonts w:ascii="Times New Roman" w:cs="Times New Roman" w:eastAsia="Times New Roman" w:hAnsi="Times New Roman"/>
          <w:sz w:val="18"/>
          <w:szCs w:val="18"/>
          <w:color w:val="auto"/>
        </w:rPr>
      </w:pPr>
    </w:p>
    <w:p>
      <w:pPr>
        <w:ind w:left="2160" w:right="799" w:hanging="180"/>
        <w:spacing w:after="0" w:line="261"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guarantee is a standard document in transactions that require equity and debt financing and, as is customary in such transactions, offered Warner Bros. an alternative, monetary path to recovery should it choose not to seek specific performance, which already provides recourse to the full equity backstop.</w:t>
      </w:r>
    </w:p>
    <w:p>
      <w:pPr>
        <w:spacing w:after="0" w:line="71" w:lineRule="exact"/>
        <w:rPr>
          <w:rFonts w:ascii="Times New Roman" w:cs="Times New Roman" w:eastAsia="Times New Roman" w:hAnsi="Times New Roman"/>
          <w:sz w:val="18"/>
          <w:szCs w:val="18"/>
          <w:color w:val="auto"/>
        </w:rPr>
      </w:pPr>
    </w:p>
    <w:p>
      <w:pPr>
        <w:ind w:left="2160" w:right="459" w:hanging="180"/>
        <w:spacing w:after="0" w:line="261"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Larry Ellison is now personally guaranteeing $44.6 billion of the equity financing for Paramount’s $30.00 per share cash offer, nullifying this claim by Warner Bros. and further demonstrating Paramount’s determination to keep knocking down the hurdles Warner Bros. keeps erecting to avoid simply engaging in good faith on Paramount’s financially superior offer.</w:t>
      </w:r>
    </w:p>
    <w:p>
      <w:pPr>
        <w:spacing w:after="0" w:line="6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Paramount’s equity financing can be syndicated at will</w:t>
      </w:r>
    </w:p>
    <w:p>
      <w:pPr>
        <w:spacing w:after="0" w:line="119" w:lineRule="exact"/>
        <w:rPr>
          <w:rFonts w:ascii="Times New Roman" w:cs="Times New Roman" w:eastAsia="Times New Roman" w:hAnsi="Times New Roman"/>
          <w:sz w:val="18"/>
          <w:szCs w:val="18"/>
          <w:color w:val="auto"/>
        </w:rPr>
      </w:pPr>
    </w:p>
    <w:p>
      <w:pPr>
        <w:ind w:left="2160" w:right="479" w:hanging="180"/>
        <w:spacing w:after="0" w:line="261"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asserts that the Ellison Trust and RedBird Capital Partners “have full flexibility and discretion to syndicate any or all of their respective equity commitments between signing and closing, despite the risk that such transactions could require additional regulatory approvals that could delay or frustrate the closing”.</w:t>
      </w:r>
    </w:p>
    <w:p>
      <w:pPr>
        <w:spacing w:after="0" w:line="71" w:lineRule="exact"/>
        <w:rPr>
          <w:rFonts w:ascii="Times New Roman" w:cs="Times New Roman" w:eastAsia="Times New Roman" w:hAnsi="Times New Roman"/>
          <w:sz w:val="18"/>
          <w:szCs w:val="18"/>
          <w:color w:val="auto"/>
        </w:rPr>
      </w:pPr>
    </w:p>
    <w:p>
      <w:pPr>
        <w:ind w:left="2160" w:right="419" w:hanging="180"/>
        <w:spacing w:after="0" w:line="256"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Contrary to Warner Bros.’ assertions, no equity syndication could result in incremental risk to the acquisition of Warner Bros. because there is no financing condition in the February 10 Paramount/Warner Bros. Merger Agreement and there was never any financing condition in the December 22 Paramount/Warner Bros. Merger Agreement or the December 4 Paramount/​Warner Bros. Merger Agreement and both the Ellison Trust and RedBird remain obligated to fund all amounts under their commitment without regard to any assignment.</w:t>
      </w:r>
    </w:p>
    <w:p>
      <w:pPr>
        <w:spacing w:after="0" w:line="79" w:lineRule="exact"/>
        <w:rPr>
          <w:rFonts w:ascii="Times New Roman" w:cs="Times New Roman" w:eastAsia="Times New Roman" w:hAnsi="Times New Roman"/>
          <w:sz w:val="18"/>
          <w:szCs w:val="18"/>
          <w:color w:val="auto"/>
        </w:rPr>
      </w:pPr>
    </w:p>
    <w:p>
      <w:pPr>
        <w:ind w:left="2160" w:right="759" w:hanging="180"/>
        <w:spacing w:after="0" w:line="261"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Warner Bros.’ advisors on December 1, 2025 specifically asked for the Ellison family to backstop $40.4 billion of equity and syndicate that equity if it chooses through an investment vehicle — which is the exact structure provided for in the December 4 Improved Proposal and that was used in the Twitter transaction.</w:t>
      </w:r>
    </w:p>
    <w:p>
      <w:pPr>
        <w:spacing w:after="0" w:line="71" w:lineRule="exact"/>
        <w:rPr>
          <w:rFonts w:ascii="Times New Roman" w:cs="Times New Roman" w:eastAsia="Times New Roman" w:hAnsi="Times New Roman"/>
          <w:sz w:val="18"/>
          <w:szCs w:val="18"/>
          <w:color w:val="auto"/>
        </w:rPr>
      </w:pPr>
    </w:p>
    <w:p>
      <w:pPr>
        <w:ind w:left="2160" w:right="519" w:hanging="180"/>
        <w:spacing w:after="0" w:line="275"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Larry Ellison is now personally guaranteeing $44.6 billion of the equity financing for Paramount’s $30.00 per share cash offer, nullifying any such concerns regarding a syndication.</w:t>
      </w:r>
    </w:p>
    <w:p>
      <w:pPr>
        <w:spacing w:after="0" w:line="279" w:lineRule="exact"/>
        <w:rPr>
          <w:rFonts w:ascii="Times New Roman" w:cs="Times New Roman" w:eastAsia="Times New Roman" w:hAnsi="Times New Roman"/>
          <w:sz w:val="18"/>
          <w:szCs w:val="18"/>
          <w:color w:val="auto"/>
        </w:rPr>
      </w:pPr>
    </w:p>
    <w:p>
      <w:pPr>
        <w:ind w:left="1800" w:right="699" w:hanging="180"/>
        <w:spacing w:after="0" w:line="284"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Claims that Warner Bros. had “extensive engagement” with Paramount and that Paramount “has essentially remained entirely unresponsive to WBD’s feedback”</w:t>
      </w:r>
    </w:p>
    <w:p>
      <w:pPr>
        <w:spacing w:after="0" w:line="52" w:lineRule="exact"/>
        <w:rPr>
          <w:rFonts w:ascii="Times New Roman" w:cs="Times New Roman" w:eastAsia="Times New Roman" w:hAnsi="Times New Roman"/>
          <w:sz w:val="18"/>
          <w:szCs w:val="18"/>
          <w:color w:val="auto"/>
        </w:rPr>
      </w:pPr>
    </w:p>
    <w:p>
      <w:pPr>
        <w:ind w:left="2160" w:right="639" w:hanging="180"/>
        <w:spacing w:after="0" w:line="258"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never having engaged in a single “real time” negotiating session with Paramount or providing a single mark-up of a single transaction document to Paramount, Warner Bros. misleadingly characterizes its unusual sale “process” as having included “extensive engagement” and makes numerous incorrect allegations that Paramount was not responsive to “specific” feedback provided by Warner Bros.</w:t>
      </w:r>
    </w:p>
    <w:p>
      <w:pPr>
        <w:spacing w:after="0" w:line="75" w:lineRule="exact"/>
        <w:rPr>
          <w:rFonts w:ascii="Times New Roman" w:cs="Times New Roman" w:eastAsia="Times New Roman" w:hAnsi="Times New Roman"/>
          <w:sz w:val="18"/>
          <w:szCs w:val="18"/>
          <w:color w:val="auto"/>
        </w:rPr>
      </w:pPr>
    </w:p>
    <w:p>
      <w:pPr>
        <w:ind w:left="2160" w:right="499" w:hanging="180"/>
        <w:spacing w:after="0" w:line="261"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one example, Warner Bros. cites desired flexibility with respect to interim operating covenants, notably omitting that Paramount repeatedly assured Warner Bros. and its representatives, including in writing, that it was prepared to provide flexibility on these items if only Warner Bros. would provide specific guidance as to the flexibility it required.</w:t>
      </w:r>
    </w:p>
    <w:p>
      <w:pPr>
        <w:spacing w:after="0" w:line="71" w:lineRule="exact"/>
        <w:rPr>
          <w:rFonts w:ascii="Times New Roman" w:cs="Times New Roman" w:eastAsia="Times New Roman" w:hAnsi="Times New Roman"/>
          <w:sz w:val="18"/>
          <w:szCs w:val="18"/>
          <w:color w:val="auto"/>
        </w:rPr>
      </w:pPr>
    </w:p>
    <w:p>
      <w:pPr>
        <w:ind w:left="2160" w:right="419" w:hanging="180"/>
        <w:spacing w:after="0" w:line="282"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telling that Warner Bros. noted in the Warner Bros. 14D-9 that, on December 3, 2025, “[t]he WBD Board also instructed WBD’s management and advisors to remain engaged with</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439"/>
        <w:spacing w:after="0" w:line="243" w:lineRule="auto"/>
        <w:rPr>
          <w:sz w:val="20"/>
          <w:szCs w:val="20"/>
          <w:color w:val="auto"/>
        </w:rPr>
      </w:pPr>
      <w:r>
        <w:rPr>
          <w:rFonts w:ascii="Times New Roman" w:cs="Times New Roman" w:eastAsia="Times New Roman" w:hAnsi="Times New Roman"/>
          <w:sz w:val="18"/>
          <w:szCs w:val="18"/>
          <w:color w:val="auto"/>
        </w:rPr>
        <w:t>the other bidders” and not only Netflix. Instead, Warner Bros. inexplicably chose on December 4th to make no effort to even speak with Paramount or its representatives about anything despite being in possession of a $30 per share cash offer that addressed the concerns actually articulated by Warner Bros. to Paramount, not the purported issues that Warner Bros. and its advisors now may wish they had articulated to Paramount to justify their conduct and decision-making. In the Warner Bros. 14D-9, Warner Bros. states in conclusory fashion that the December 4 Improved Proposal “did not present any actionable improved proposal for consideration” ​(despite reflecting an increase of $3.50 from Paramount’s last offer and a full equity backstop from the Ellison family) and, for some reason, that “it would not have been appropriate to [respond to Paramount] in the midst of the WBD Board’s deliberations” about the Netflix transaction. What was not “appropriate” was racing to conclude the inferior transaction without lifting a finger to attempt to secure the superior one.</w:t>
      </w:r>
    </w:p>
    <w:p>
      <w:pPr>
        <w:spacing w:after="0" w:line="287" w:lineRule="exact"/>
        <w:rPr>
          <w:sz w:val="20"/>
          <w:szCs w:val="20"/>
          <w:color w:val="auto"/>
        </w:rPr>
      </w:pPr>
    </w:p>
    <w:p>
      <w:pPr>
        <w:ind w:left="2160" w:right="419" w:hanging="180"/>
        <w:spacing w:after="0" w:line="254"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cites these mischaracterizations to justify its argument that the Paramount transaction was not capable of immediate execution. As Paramount repeatedly assured Warner Bros. and its representatives, including in writing, despite the facts that Warner Bros. never engaged in a single “real time” negotiating session with Paramount or provided a single mark-up of a single transaction document to Paramount, Paramount was prepared to execute the transaction documents it submitted with its December 4 $30 all-cash offer and enter into a transaction immediately. Had Warner Bros. provided even minimal engagement, let alone the level of engagement that Netflix received from Warner Bros. and its representatives throughout the week of December 1, Warner Bros. stockholders would have been provided with the best transaction available.</w:t>
      </w:r>
    </w:p>
    <w:p>
      <w:pPr>
        <w:spacing w:after="0" w:line="280" w:lineRule="exact"/>
        <w:rPr>
          <w:rFonts w:ascii="Times New Roman" w:cs="Times New Roman" w:eastAsia="Times New Roman" w:hAnsi="Times New Roman"/>
          <w:sz w:val="18"/>
          <w:szCs w:val="18"/>
          <w:color w:val="auto"/>
        </w:rPr>
      </w:pPr>
    </w:p>
    <w:p>
      <w:pPr>
        <w:ind w:left="1800" w:right="659" w:hanging="180"/>
        <w:spacing w:after="0" w:line="284"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December 8 Offer would restrict Warner Bros. from refinancing its bridge loan and potentially cause Warner Bros. to incur $1.5 billion in additional financing costs</w:t>
      </w:r>
    </w:p>
    <w:p>
      <w:pPr>
        <w:spacing w:after="0" w:line="52" w:lineRule="exact"/>
        <w:rPr>
          <w:rFonts w:ascii="Times New Roman" w:cs="Times New Roman" w:eastAsia="Times New Roman" w:hAnsi="Times New Roman"/>
          <w:sz w:val="18"/>
          <w:szCs w:val="18"/>
          <w:color w:val="auto"/>
        </w:rPr>
      </w:pPr>
    </w:p>
    <w:p>
      <w:pPr>
        <w:ind w:left="2160" w:right="699" w:hanging="180"/>
        <w:spacing w:after="0" w:line="258"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asserts that the December 4 Paramount/Warner Bros. Merger Agreement would have provided Paramount an “absolute consent right” over the terms of Warner Bros.’ refinancing of its bridge loan facility and the right to require that Warner Bros. pay approximately $1.5 billion to the holders of certain exchangeable notes in order to facilitate Paramount’s transaction financing.</w:t>
      </w:r>
    </w:p>
    <w:p>
      <w:pPr>
        <w:spacing w:after="0" w:line="75" w:lineRule="exact"/>
        <w:rPr>
          <w:rFonts w:ascii="Times New Roman" w:cs="Times New Roman" w:eastAsia="Times New Roman" w:hAnsi="Times New Roman"/>
          <w:sz w:val="18"/>
          <w:szCs w:val="18"/>
          <w:color w:val="auto"/>
        </w:rPr>
      </w:pPr>
    </w:p>
    <w:p>
      <w:pPr>
        <w:ind w:left="2160" w:right="559" w:hanging="180"/>
        <w:spacing w:after="0" w:line="258"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contrary, in response to non-specific concerns raised by Warner Bros. with respect to its financing needs, Paramount revised its proposal between December 1 and December 4 to provide Warner Bros. with flexibility to refinance the bridge facility so long as the refinancing was mandatorily redeemable at par at closing and the aggregate principal amount of the refinancing indebtedness did not exceed the indebtedness being refinanced.</w:t>
      </w:r>
    </w:p>
    <w:p>
      <w:pPr>
        <w:spacing w:after="0" w:line="61" w:lineRule="exact"/>
        <w:rPr>
          <w:rFonts w:ascii="Times New Roman" w:cs="Times New Roman" w:eastAsia="Times New Roman" w:hAnsi="Times New Roman"/>
          <w:sz w:val="18"/>
          <w:szCs w:val="18"/>
          <w:color w:val="auto"/>
        </w:rPr>
      </w:pPr>
    </w:p>
    <w:p>
      <w:pPr>
        <w:ind w:left="2160" w:right="699" w:hanging="180"/>
        <w:spacing w:after="0" w:line="261"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assertion that Paramount required an “absolute consent right” misrepresents the terms of both the December 4 Improved Proposal and Paramount’s December 8 Offer, as well as the February 10 Offer and the December 22 Offer, and is clearly in tension with Paramount’s demonstrated commitment to working with Warner Bros. to resolve issues.</w:t>
      </w:r>
    </w:p>
    <w:p>
      <w:pPr>
        <w:spacing w:after="0" w:line="6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December 8 Offer did not include adequate regulatory commitments from the Ellisons</w:t>
      </w:r>
    </w:p>
    <w:p>
      <w:pPr>
        <w:spacing w:after="0" w:line="119" w:lineRule="exact"/>
        <w:rPr>
          <w:rFonts w:ascii="Times New Roman" w:cs="Times New Roman" w:eastAsia="Times New Roman" w:hAnsi="Times New Roman"/>
          <w:sz w:val="18"/>
          <w:szCs w:val="18"/>
          <w:color w:val="auto"/>
        </w:rPr>
      </w:pPr>
    </w:p>
    <w:p>
      <w:pPr>
        <w:ind w:left="2160" w:right="619" w:hanging="180"/>
        <w:spacing w:after="0" w:line="258"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6.16(d) of the December 4 Paramount/Warner Bros. Merger Agreement, Paramount was required to “use its reasonable best efforts to cause the Equity Financing Sources to make any necessary filings with or submissions to, or supply information or documentation to, Governmental Entities in connection with the filings, notices and reports as required by this Agreement.”</w:t>
      </w:r>
    </w:p>
    <w:p>
      <w:pPr>
        <w:spacing w:after="0" w:line="75" w:lineRule="exact"/>
        <w:rPr>
          <w:rFonts w:ascii="Times New Roman" w:cs="Times New Roman" w:eastAsia="Times New Roman" w:hAnsi="Times New Roman"/>
          <w:sz w:val="18"/>
          <w:szCs w:val="18"/>
          <w:color w:val="auto"/>
        </w:rPr>
      </w:pPr>
    </w:p>
    <w:p>
      <w:pPr>
        <w:ind w:left="2520" w:right="979" w:hanging="180"/>
        <w:spacing w:after="0" w:line="282" w:lineRule="auto"/>
        <w:tabs>
          <w:tab w:leader="none" w:pos="252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fact, as noted above, Larry Ellison and David Ellison have both already submitted premerger notification filings under the HSR Act.</w:t>
      </w:r>
    </w:p>
    <w:p>
      <w:pPr>
        <w:spacing w:after="0" w:line="40" w:lineRule="exact"/>
        <w:rPr>
          <w:rFonts w:ascii="Times New Roman" w:cs="Times New Roman" w:eastAsia="Times New Roman" w:hAnsi="Times New Roman"/>
          <w:sz w:val="18"/>
          <w:szCs w:val="18"/>
          <w:color w:val="auto"/>
        </w:rPr>
      </w:pPr>
    </w:p>
    <w:p>
      <w:pPr>
        <w:ind w:left="2160" w:right="439" w:hanging="180"/>
        <w:spacing w:after="0" w:line="256"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Section 6.4(f) of the December 4 Paramount/Warner Bros. Merger Agreement provides that Paramount “shall not, and shall cause its Affiliates not to, acquire, or propose, announce an intention, enter into any agreements, agree or otherwise make a commitment to acquire, any business, whether by merger, consolidation, purchase of property or assets, licenses or otherwise, that would reasonably be expected to prevent, materially delay or materially impair the consummation of the Transactions”.</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520" w:right="1019" w:hanging="180"/>
        <w:spacing w:after="0" w:line="282" w:lineRule="auto"/>
        <w:tabs>
          <w:tab w:leader="none" w:pos="252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“Affiliate” specifically notes that “with respect to </w:t>
      </w:r>
      <w:r>
        <w:rPr>
          <w:rFonts w:ascii="Times New Roman" w:cs="Times New Roman" w:eastAsia="Times New Roman" w:hAnsi="Times New Roman"/>
          <w:sz w:val="18"/>
          <w:szCs w:val="18"/>
          <w:u w:val="single" w:color="auto"/>
          <w:color w:val="auto"/>
        </w:rPr>
        <w:t>Section 6.4(f)</w:t>
      </w:r>
      <w:r>
        <w:rPr>
          <w:rFonts w:ascii="Times New Roman" w:cs="Times New Roman" w:eastAsia="Times New Roman" w:hAnsi="Times New Roman"/>
          <w:sz w:val="18"/>
          <w:szCs w:val="18"/>
          <w:color w:val="auto"/>
        </w:rPr>
        <w:t>, ‘Affiliate’ shall include Ellison (as defined in Buyer’s Organizational Documents)”.</w:t>
      </w:r>
    </w:p>
    <w:p>
      <w:pPr>
        <w:spacing w:after="0" w:line="49" w:lineRule="exact"/>
        <w:rPr>
          <w:rFonts w:ascii="Times New Roman" w:cs="Times New Roman" w:eastAsia="Times New Roman" w:hAnsi="Times New Roman"/>
          <w:sz w:val="18"/>
          <w:szCs w:val="18"/>
          <w:color w:val="auto"/>
        </w:rPr>
      </w:pPr>
    </w:p>
    <w:p>
      <w:pPr>
        <w:ind w:left="2520" w:right="459" w:hanging="180"/>
        <w:spacing w:after="0" w:line="254" w:lineRule="auto"/>
        <w:tabs>
          <w:tab w:leader="none" w:pos="252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Paramount’s amended and restated certificate of incorporation defines “Ellison” as “(i) </w:t>
      </w:r>
      <w:r>
        <w:rPr>
          <w:rFonts w:ascii="Times New Roman" w:cs="Times New Roman" w:eastAsia="Times New Roman" w:hAnsi="Times New Roman"/>
          <w:sz w:val="18"/>
          <w:szCs w:val="18"/>
          <w:b w:val="1"/>
          <w:bCs w:val="1"/>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Lawrence J. Ellison Revocable Trust, u/a/d 1/22/88, as amended</w:t>
      </w:r>
      <w:r>
        <w:rPr>
          <w:rFonts w:ascii="Times New Roman" w:cs="Times New Roman" w:eastAsia="Times New Roman" w:hAnsi="Times New Roman"/>
          <w:sz w:val="18"/>
          <w:szCs w:val="18"/>
          <w:color w:val="auto"/>
        </w:rPr>
        <w:t>, Pinnacle Media Ventures,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LLC, Pinnacle Media Ventures II, LLC, Pinnacle Media Ventures III, LLC, Hikouki, LLC, Aozora, LLC and Furaito, LLC; (ii) </w:t>
      </w:r>
      <w:r>
        <w:rPr>
          <w:rFonts w:ascii="Times New Roman" w:cs="Times New Roman" w:eastAsia="Times New Roman" w:hAnsi="Times New Roman"/>
          <w:sz w:val="18"/>
          <w:szCs w:val="18"/>
          <w:b w:val="1"/>
          <w:bCs w:val="1"/>
          <w:i w:val="1"/>
          <w:iCs w:val="1"/>
          <w:color w:val="auto"/>
        </w:rPr>
        <w:t>Larry Ellison</w:t>
      </w:r>
      <w:r>
        <w:rPr>
          <w:rFonts w:ascii="Times New Roman" w:cs="Times New Roman" w:eastAsia="Times New Roman" w:hAnsi="Times New Roman"/>
          <w:sz w:val="18"/>
          <w:szCs w:val="18"/>
          <w:color w:val="auto"/>
        </w:rPr>
        <w:t xml:space="preserve">; (iii) </w:t>
      </w:r>
      <w:r>
        <w:rPr>
          <w:rFonts w:ascii="Times New Roman" w:cs="Times New Roman" w:eastAsia="Times New Roman" w:hAnsi="Times New Roman"/>
          <w:sz w:val="18"/>
          <w:szCs w:val="18"/>
          <w:b w:val="1"/>
          <w:bCs w:val="1"/>
          <w:i w:val="1"/>
          <w:iCs w:val="1"/>
          <w:color w:val="auto"/>
        </w:rPr>
        <w:t>David Ellison</w:t>
      </w:r>
      <w:r>
        <w:rPr>
          <w:rFonts w:ascii="Times New Roman" w:cs="Times New Roman" w:eastAsia="Times New Roman" w:hAnsi="Times New Roman"/>
          <w:sz w:val="18"/>
          <w:szCs w:val="18"/>
          <w:color w:val="auto"/>
        </w:rPr>
        <w:t xml:space="preserve">; (iv) any Permitted Entity of a Person identified in clause (i), (ii) or (iii); (v) any Family Member of Larry Ellison or David Ellison and (vi) any Affiliate of the foregoing, in each case, that hold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purposes of this Amended and Restated Certificate, that any right, obligation or action that may be exercised or taken at the election of Ellison may be taken at the election of such Persons acting by a majority of shares held by such Persons or any Persons designated by any of them.” [</w:t>
      </w:r>
      <w:r>
        <w:rPr>
          <w:rFonts w:ascii="Times New Roman" w:cs="Times New Roman" w:eastAsia="Times New Roman" w:hAnsi="Times New Roman"/>
          <w:sz w:val="18"/>
          <w:szCs w:val="18"/>
          <w:i w:val="1"/>
          <w:iCs w:val="1"/>
          <w:color w:val="auto"/>
        </w:rPr>
        <w:t>Emphasis added</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2160" w:right="519" w:hanging="180"/>
        <w:spacing w:after="0" w:line="254" w:lineRule="auto"/>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Nonetheless, Paramount has included in the February 10 Offer and the December 22 Offer a direct obligation for each of Larry Ellison and the Ellison Trust to furnish information in connection with and cooperate to obtain regulatory approvals, and refrain from entering into agreements that would reasonably be expected to prevent, materially delay or materially impair the consummation of the transactions, nullifying this claim by Warner Bros. and reflecting Paramount’s commitment to work with Warner Bros. to resolve issues not create “loopholes”. This obligation is directly enforceable by Warner Bros. under the guarantee provided to Warner Bros. by Larry Ellison and the Ellison Trust.</w:t>
      </w:r>
    </w:p>
    <w:p>
      <w:pPr>
        <w:spacing w:after="0" w:line="6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Proposed Netflix Transaction offers a “strong regulatory package”</w:t>
      </w:r>
    </w:p>
    <w:p>
      <w:pPr>
        <w:spacing w:after="0" w:line="119" w:lineRule="exact"/>
        <w:rPr>
          <w:rFonts w:ascii="Times New Roman" w:cs="Times New Roman" w:eastAsia="Times New Roman" w:hAnsi="Times New Roman"/>
          <w:sz w:val="18"/>
          <w:szCs w:val="18"/>
          <w:color w:val="auto"/>
        </w:rPr>
      </w:pPr>
    </w:p>
    <w:p>
      <w:pPr>
        <w:ind w:left="2160" w:right="439" w:hanging="180"/>
        <w:spacing w:after="0" w:line="266" w:lineRule="auto"/>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claims that the Netflix transaction has a “strong regulatory package”, seemingly in an attempt to justify the view it is now espousing that the Proposed Netflix Transaction and Paramount’s proposed transaction present the same regulatory risk.</w:t>
      </w:r>
    </w:p>
    <w:p>
      <w:pPr>
        <w:spacing w:after="0" w:line="54" w:lineRule="exact"/>
        <w:rPr>
          <w:rFonts w:ascii="Times New Roman" w:cs="Times New Roman" w:eastAsia="Times New Roman" w:hAnsi="Times New Roman"/>
          <w:sz w:val="18"/>
          <w:szCs w:val="18"/>
          <w:color w:val="auto"/>
        </w:rPr>
      </w:pPr>
    </w:p>
    <w:p>
      <w:pPr>
        <w:ind w:left="2160" w:right="419" w:hanging="180"/>
        <w:spacing w:after="0" w:line="252" w:lineRule="auto"/>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fact, the Netflix Merger Agreement contains significantly weaker regulatory commitments than the February 10 Paramount/Warner Bros. Merger Agreement, the December 22 Paramount/​ Warner Bros. Merger Agreement and the December 4 Paramount/Warner Bros. Merger Agreement. While Paramount has agreed to take any regulatory actions that would not result in a material adverse effect on the combined business of Paramount and Warner Bros., Netflix has excluded from its regulatory commitment actions that would have a material adverse effect on the Streaming &amp; Studios businesses </w:t>
      </w:r>
      <w:r>
        <w:rPr>
          <w:rFonts w:ascii="Times New Roman" w:cs="Times New Roman" w:eastAsia="Times New Roman" w:hAnsi="Times New Roman"/>
          <w:sz w:val="18"/>
          <w:szCs w:val="18"/>
          <w:b w:val="1"/>
          <w:bCs w:val="1"/>
          <w:u w:val="single" w:color="auto"/>
          <w:color w:val="auto"/>
        </w:rPr>
        <w:t>or</w:t>
      </w:r>
      <w:r>
        <w:rPr>
          <w:rFonts w:ascii="Times New Roman" w:cs="Times New Roman" w:eastAsia="Times New Roman" w:hAnsi="Times New Roman"/>
          <w:sz w:val="18"/>
          <w:szCs w:val="18"/>
          <w:color w:val="auto"/>
        </w:rPr>
        <w:t xml:space="preserve"> that involve, apply to, restrict or affect the operation, contracts, business or assets of Netflix. In other words, Warner Bros. touts this regulatory commitment as reflective of Netflix’s “strong regulatory package” even though Netflix has no requirement to take any action that “involves” any “operation, contracts, business or assets” of Netflix. Netflix also negotiated for a 21-month outside date, as compared to the 18-month outside date that Paramount accepted in the December 4 Paramount/Warner Bros. Merger Agreement, the December 22 Paramount/Warner Bros. Merger Agreement and the February 10 Paramount/​Warner Bros. Merger Agreement.</w:t>
      </w:r>
    </w:p>
    <w:p>
      <w:pPr>
        <w:spacing w:after="0" w:line="306" w:lineRule="exact"/>
        <w:rPr>
          <w:rFonts w:ascii="Times New Roman" w:cs="Times New Roman" w:eastAsia="Times New Roman" w:hAnsi="Times New Roman"/>
          <w:sz w:val="18"/>
          <w:szCs w:val="18"/>
          <w:color w:val="auto"/>
        </w:rPr>
      </w:pPr>
    </w:p>
    <w:p>
      <w:pPr>
        <w:ind w:left="2160" w:right="799" w:hanging="180"/>
        <w:spacing w:after="0" w:line="261" w:lineRule="auto"/>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Nonetheless, to match the regulatory termination fee in the Netflix Merger Agreement, Paramount has increased its regulatory termination fee from $5 billion to $5.8 billion in the December 22 Paramount/Warner Bros. Merger Agreement and the February 10 Paramount/​ Warner Bros. Merger Agreement.</w:t>
      </w:r>
    </w:p>
    <w:p>
      <w:pPr>
        <w:spacing w:after="0" w:line="58" w:lineRule="exact"/>
        <w:rPr>
          <w:rFonts w:ascii="Times New Roman" w:cs="Times New Roman" w:eastAsia="Times New Roman" w:hAnsi="Times New Roman"/>
          <w:sz w:val="18"/>
          <w:szCs w:val="18"/>
          <w:color w:val="auto"/>
        </w:rPr>
      </w:pPr>
    </w:p>
    <w:p>
      <w:pPr>
        <w:ind w:left="1800" w:right="459" w:hanging="180"/>
        <w:spacing w:after="0" w:line="253"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summation, the purported issues with Paramount’s offers identified by Warner Bros. in the Warner Bros. 14D-9 were often exaggerated and misleading, in some cases were at odds with the text of the underlying documents and the factual record, and in many cases were identified to Paramount as issues for the first time well after Warner Bros. made its decision to enter into a transaction with Netflix. As Paramount has repeatedly demonstrated, including in the February 10 Offer and the December 22 Offer, had Warner Bros. meaningfully engaged with Paramount, it would have become clear that its purported issues were simply not salient or apposite or were easily capable of being resolved. Instead, Warner Bros. committed itself and its stockholders to an obviously financially inferior transaction with extraordinary regulatory risk and a longer timeline to a possible closing, which Warner Bros. continues to justify. As a result, Paramount made the decision to publicly bring its proposal to Warner Bros. stockholders.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On December 17, 2025, in response to the Warner Bros. 14D-9, Paramount issued a press release affirming its commitment to its superior Offer. The press release further noted that “missing in WBD’s long exposition of its flawed process is any financial analysis whatsoever to show what numbers the WBD Board considered. Where is the valuation of the stub equity in Global Linear Networks? Where is the description of the financial analysis their bankers provided — disclosure that is standard when a board of directors explains its thinking to its shareholders? WBD shareholders deserve to know this information and understand what is being hidden from them.” To date, Warner Bros. has not provided any supporting financial analysis for its decision to take the Netflix offer, or its valuation of the Global Linear Networks business.</w:t>
      </w:r>
    </w:p>
    <w:p>
      <w:pPr>
        <w:spacing w:after="0" w:line="33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Also on December 17, 2025, the Chair of the Warner Bros. Board, Samuel Di Piazza, conducted an interview with David Faber on CNBC’s “Squawk Box” where he noted that Warner Bros. views the Netflix Merger Agreement as superior to the Offer in part because “[i]t includes Discovery Global, which has two factors. It not only has the factor of its value and that’s what you guys have all been focused on. Analysts said $3, $4, $5 the market will ultimately decide on,” despite Warner Bros. not having produced any analysis supporting its valuation of the Global Linear Networks business in its determination that the Netflix Merger Agreement is superior to the Offer.</w:t>
      </w:r>
    </w:p>
    <w:p>
      <w:pPr>
        <w:spacing w:after="0" w:line="10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next day, on December 18, 2025, a financial advisor to Warner Bros. conducted an interview on CNBC where he discussed the Warner Bros. sale “process” and noted that the Netflix offer has better “risk adjusted value” and includes “the so-called stub value, or the value per share of Discovery Global, the spin-off, and the street is all over the place on the valuation of that — some say it is as low as $1 and some say it is as high as $4”, in contrast to the values cited by Samuel Di Piazza the day prior, including, at the low end of the range, valuations that would cause the aggregate economic value of the transactions contemplated by the Netflix Merger Agreement to very clearly fall below the $30 per share Offer.</w:t>
      </w:r>
    </w:p>
    <w:p>
      <w:pPr>
        <w:spacing w:after="0" w:line="109" w:lineRule="exact"/>
        <w:rPr>
          <w:sz w:val="20"/>
          <w:szCs w:val="20"/>
          <w:color w:val="auto"/>
        </w:rPr>
      </w:pPr>
    </w:p>
    <w:p>
      <w:pPr>
        <w:ind w:left="1260" w:right="659" w:firstLine="360"/>
        <w:spacing w:after="0" w:line="297" w:lineRule="auto"/>
        <w:rPr>
          <w:sz w:val="20"/>
          <w:szCs w:val="20"/>
          <w:color w:val="auto"/>
        </w:rPr>
      </w:pPr>
      <w:r>
        <w:rPr>
          <w:rFonts w:ascii="Times New Roman" w:cs="Times New Roman" w:eastAsia="Times New Roman" w:hAnsi="Times New Roman"/>
          <w:sz w:val="18"/>
          <w:szCs w:val="18"/>
          <w:color w:val="auto"/>
        </w:rPr>
        <w:t>On December 22, 2025, Paramount filed Amendment No. 7 to the Schedule TO to amend and extend the Offer until January 21, 2026.</w:t>
      </w:r>
    </w:p>
    <w:p>
      <w:pPr>
        <w:spacing w:after="0" w:line="82" w:lineRule="exact"/>
        <w:rPr>
          <w:sz w:val="20"/>
          <w:szCs w:val="20"/>
          <w:color w:val="auto"/>
        </w:rPr>
      </w:pPr>
    </w:p>
    <w:p>
      <w:pPr>
        <w:ind w:left="1260" w:right="619" w:firstLine="360"/>
        <w:spacing w:after="0" w:line="281" w:lineRule="auto"/>
        <w:rPr>
          <w:sz w:val="20"/>
          <w:szCs w:val="20"/>
          <w:color w:val="auto"/>
        </w:rPr>
      </w:pPr>
      <w:r>
        <w:rPr>
          <w:rFonts w:ascii="Times New Roman" w:cs="Times New Roman" w:eastAsia="Times New Roman" w:hAnsi="Times New Roman"/>
          <w:sz w:val="18"/>
          <w:szCs w:val="18"/>
          <w:color w:val="auto"/>
        </w:rPr>
        <w:t>A tabular comparison of key terms of the December 22 Offer against the transaction with Netflix that the Warner Bros. Board selected under the Original Netflix Merger Agreement is provided below, which comparison is qualified in its entirety by reference to the full text of the corresponding agreements:</w:t>
      </w:r>
    </w:p>
    <w:p>
      <w:pPr>
        <w:sectPr>
          <w:pgSz w:w="11900" w:h="16838" w:orient="portrait"/>
          <w:cols w:equalWidth="0" w:num="1">
            <w:col w:w="9879"/>
          </w:cols>
          <w:pgMar w:left="580" w:top="97" w:right="1440" w:bottom="1440" w:gutter="0" w:footer="0" w:header="0"/>
        </w:sectPr>
      </w:pPr>
    </w:p>
    <w:p>
      <w:pPr>
        <w:spacing w:after="0" w:line="2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0972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Structure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Consideration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22 Paramount/Warner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 ​</w:t>
            </w:r>
          </w:p>
        </w:tc>
        <w:tc>
          <w:tcPr>
            <w:tcW w:w="37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Original Netflix Merger Agreement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Bros. Merger Agreement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9"/>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0"/>
              </w:rPr>
              <w:t>•</w:t>
            </w:r>
          </w:p>
        </w:tc>
        <w:tc>
          <w:tcPr>
            <w:tcW w:w="37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Acquisition of the Streaming &amp; Studios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Acquisition of all of</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businesses following an internal reorganization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Warner Bros.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a spin-off of the Global Linear Networks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businesses and other assets into SpinCo</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208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340" w:type="dxa"/>
            <w:vAlign w:val="bottom"/>
            <w:gridSpan w:val="2"/>
            <w:vMerge w:val="continue"/>
          </w:tcPr>
          <w:p>
            <w:pPr>
              <w:spacing w:after="0"/>
              <w:rPr>
                <w:sz w:val="23"/>
                <w:szCs w:val="23"/>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$23.25 per Warner Bros. share in cash, plus</w:t>
            </w:r>
          </w:p>
        </w:tc>
        <w:tc>
          <w:tcPr>
            <w:tcW w:w="280" w:type="dxa"/>
            <w:vAlign w:val="bottom"/>
            <w:gridSpan w:val="2"/>
            <w:vMerge w:val="continue"/>
          </w:tcPr>
          <w:p>
            <w:pPr>
              <w:spacing w:after="0"/>
              <w:rPr>
                <w:sz w:val="23"/>
                <w:szCs w:val="23"/>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$30 per Warner Bros.</w:t>
            </w:r>
          </w:p>
        </w:tc>
        <w:tc>
          <w:tcPr>
            <w:tcW w:w="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a to-be-determined number of shares of</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in cash</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7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Netflix stock equal to:</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760" w:right="2819" w:hanging="176"/>
        <w:spacing w:after="0" w:line="26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0.0376, if the 15-day volume-weighted average trading price prior to closing (the “Netflix VWAP”) is equal to or greater than $119.67;</w:t>
      </w:r>
    </w:p>
    <w:p>
      <w:pPr>
        <w:spacing w:after="0" w:line="112" w:lineRule="exact"/>
        <w:rPr>
          <w:rFonts w:ascii="Times New Roman" w:cs="Times New Roman" w:eastAsia="Times New Roman" w:hAnsi="Times New Roman"/>
          <w:sz w:val="18"/>
          <w:szCs w:val="18"/>
          <w:color w:val="auto"/>
        </w:rPr>
      </w:pPr>
    </w:p>
    <w:p>
      <w:pPr>
        <w:jc w:val="both"/>
        <w:ind w:left="760" w:right="2919" w:hanging="176"/>
        <w:spacing w:after="0" w:line="263"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$4.50 by the Netflix VWAP, if the Netflix VWAP is greater than $97.91 but less than $119.67; or</w:t>
      </w:r>
    </w:p>
    <w:p>
      <w:pPr>
        <w:spacing w:after="0" w:line="332" w:lineRule="exact"/>
        <w:rPr>
          <w:rFonts w:ascii="Times New Roman" w:cs="Times New Roman" w:eastAsia="Times New Roman" w:hAnsi="Times New Roman"/>
          <w:sz w:val="18"/>
          <w:szCs w:val="18"/>
          <w:color w:val="auto"/>
        </w:rPr>
      </w:pPr>
    </w:p>
    <w:p>
      <w:pPr>
        <w:ind w:left="760" w:right="2879" w:hanging="176"/>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0.0460, if the Netflix VWAP is less than or equal to $97.91</w:t>
      </w:r>
    </w:p>
    <w:p>
      <w:pPr>
        <w:spacing w:after="0" w:line="200" w:lineRule="exact"/>
        <w:rPr>
          <w:sz w:val="20"/>
          <w:szCs w:val="20"/>
          <w:color w:val="auto"/>
        </w:rPr>
      </w:pPr>
    </w:p>
    <w:p>
      <w:pPr>
        <w:sectPr>
          <w:pgSz w:w="11900" w:h="16838" w:orient="portrait"/>
          <w:cols w:equalWidth="0" w:num="2">
            <w:col w:w="2300" w:space="680"/>
            <w:col w:w="6899"/>
          </w:cols>
          <w:pgMar w:left="580" w:top="97" w:right="1440" w:bottom="1440" w:gutter="0" w:footer="0" w:header="0"/>
          <w:type w:val="continuous"/>
        </w:sectPr>
      </w:pPr>
    </w:p>
    <w:p>
      <w:pPr>
        <w:spacing w:after="0" w:line="1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December 22 Paramount/Warner</w:t>
      </w:r>
    </w:p>
    <w:p>
      <w:pPr>
        <w:jc w:val="both"/>
        <w:ind w:left="1260"/>
        <w:spacing w:after="0" w:line="182" w:lineRule="auto"/>
        <w:tabs>
          <w:tab w:leader="none" w:pos="3020" w:val="left"/>
          <w:tab w:leader="none" w:pos="4080" w:val="left"/>
          <w:tab w:leader="none" w:pos="7120" w:val="left"/>
          <w:tab w:leader="none" w:pos="7640" w:val="left"/>
          <w:tab w:leader="none" w:pos="9440" w:val="left"/>
        </w:tabs>
        <w:rPr>
          <w:sz w:val="20"/>
          <w:szCs w:val="20"/>
          <w:color w:val="auto"/>
        </w:rPr>
      </w:pPr>
      <w:r>
        <w:rPr>
          <w:rFonts w:ascii="Times New Roman" w:cs="Times New Roman" w:eastAsia="Times New Roman" w:hAnsi="Times New Roman"/>
          <w:sz w:val="13"/>
          <w:szCs w:val="13"/>
          <w:b w:val="1"/>
          <w:bCs w:val="1"/>
          <w:color w:val="auto"/>
        </w:rPr>
        <w:t>Term</w:t>
      </w:r>
      <w:r>
        <w:rPr>
          <w:sz w:val="20"/>
          <w:szCs w:val="20"/>
          <w:color w:val="auto"/>
        </w:rPr>
        <w:tab/>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Original Netflix Merger Agreement</w:t>
      </w:r>
      <w:r>
        <w:rPr>
          <w:sz w:val="20"/>
          <w:szCs w:val="20"/>
          <w:color w:val="auto"/>
        </w:rPr>
        <w:tab/>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Bros. Merger Agreement</w:t>
      </w:r>
      <w:r>
        <w:rPr>
          <w:sz w:val="20"/>
          <w:szCs w:val="20"/>
          <w:color w:val="auto"/>
        </w:rPr>
        <w:tab/>
      </w:r>
      <w:r>
        <w:rPr>
          <w:rFonts w:ascii="Times New Roman" w:cs="Times New Roman" w:eastAsia="Times New Roman" w:hAnsi="Times New Roman"/>
          <w:sz w:val="25"/>
          <w:szCs w:val="25"/>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Efforts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Regulatory Reverse</w:t>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20" w:lineRule="exact"/>
        <w:rPr>
          <w:sz w:val="20"/>
          <w:szCs w:val="20"/>
          <w:color w:val="auto"/>
        </w:rPr>
      </w:pPr>
      <w:r>
        <w:rPr>
          <w:sz w:val="20"/>
          <w:szCs w:val="20"/>
          <w:color w:val="auto"/>
        </w:rPr>
        <w:br w:type="column"/>
      </w:r>
    </w:p>
    <w:p>
      <w:pPr>
        <w:jc w:val="both"/>
        <w:ind w:left="392" w:right="180" w:hanging="392"/>
        <w:spacing w:after="0" w:line="223" w:lineRule="auto"/>
        <w:tabs>
          <w:tab w:leader="none" w:pos="104" w:val="left"/>
        </w:tabs>
        <w:numPr>
          <w:ilvl w:val="0"/>
          <w:numId w:val="2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Consideration payable to Warner Bros. stockholders is subject to dollar-for-dollar reduction based on the net debt of SpinCo (which reduction in consideration is left to Warner Bros., in its sole discretion)</w:t>
      </w:r>
    </w:p>
    <w:p>
      <w:pPr>
        <w:spacing w:after="0" w:line="3" w:lineRule="exact"/>
        <w:rPr>
          <w:rFonts w:ascii="Times New Roman" w:cs="Times New Roman" w:eastAsia="Times New Roman" w:hAnsi="Times New Roman"/>
          <w:sz w:val="36"/>
          <w:szCs w:val="36"/>
          <w:color w:val="auto"/>
          <w:vertAlign w:val="superscript"/>
        </w:rPr>
      </w:pPr>
    </w:p>
    <w:p>
      <w:pPr>
        <w:ind w:left="392" w:right="140" w:hanging="392"/>
        <w:spacing w:after="0" w:line="193" w:lineRule="auto"/>
        <w:tabs>
          <w:tab w:leader="none" w:pos="104" w:val="left"/>
        </w:tabs>
        <w:numPr>
          <w:ilvl w:val="0"/>
          <w:numId w:val="2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$59.0 billion of debt financing provided by Wells Fargo, BNP and HSBC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12" w:hanging="112"/>
        <w:spacing w:after="0"/>
        <w:tabs>
          <w:tab w:leader="none" w:pos="112" w:val="left"/>
        </w:tabs>
        <w:numPr>
          <w:ilvl w:val="0"/>
          <w:numId w:val="3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requirement to agree to any remedy that:</w:t>
      </w:r>
    </w:p>
    <w:p>
      <w:pPr>
        <w:ind w:left="572" w:right="60" w:hanging="176"/>
        <w:spacing w:after="0" w:line="253" w:lineRule="auto"/>
        <w:tabs>
          <w:tab w:leader="none" w:pos="57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individually or in the aggregate, reasonably be expected to have a material adverse effect on the business or financial condition of Streaming &amp; Studios; or</w:t>
      </w:r>
    </w:p>
    <w:p>
      <w:pPr>
        <w:spacing w:after="0" w:line="115" w:lineRule="exact"/>
        <w:rPr>
          <w:rFonts w:ascii="Times New Roman" w:cs="Times New Roman" w:eastAsia="Times New Roman" w:hAnsi="Times New Roman"/>
          <w:sz w:val="18"/>
          <w:szCs w:val="18"/>
          <w:color w:val="auto"/>
        </w:rPr>
      </w:pPr>
    </w:p>
    <w:p>
      <w:pPr>
        <w:ind w:left="572" w:right="140" w:hanging="176"/>
        <w:spacing w:after="0" w:line="268" w:lineRule="auto"/>
        <w:tabs>
          <w:tab w:leader="none" w:pos="57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involves, applies to, restricts, or affects the operation, contracts, business or assets of Netflix</w:t>
      </w:r>
    </w:p>
    <w:p>
      <w:pPr>
        <w:spacing w:after="0" w:line="293" w:lineRule="exact"/>
        <w:rPr>
          <w:rFonts w:ascii="Times New Roman" w:cs="Times New Roman" w:eastAsia="Times New Roman" w:hAnsi="Times New Roman"/>
          <w:sz w:val="18"/>
          <w:szCs w:val="18"/>
          <w:color w:val="auto"/>
        </w:rPr>
      </w:pPr>
    </w:p>
    <w:p>
      <w:pPr>
        <w:ind w:left="112" w:hanging="112"/>
        <w:spacing w:after="0"/>
        <w:tabs>
          <w:tab w:leader="none" w:pos="112" w:val="left"/>
        </w:tabs>
        <w:numPr>
          <w:ilvl w:val="0"/>
          <w:numId w:val="3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Commitment to litigate</w:t>
      </w:r>
    </w:p>
    <w:p>
      <w:pPr>
        <w:ind w:left="392" w:hanging="392"/>
        <w:spacing w:after="0" w:line="187" w:lineRule="auto"/>
        <w:tabs>
          <w:tab w:leader="none" w:pos="104" w:val="left"/>
        </w:tabs>
        <w:numPr>
          <w:ilvl w:val="0"/>
          <w:numId w:val="3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$5.8 billion, payable by Netflix upon, among other things, termination for failure to obtain required regulatory approvals</w:t>
      </w:r>
    </w:p>
    <w:p>
      <w:pPr>
        <w:spacing w:after="0" w:line="20" w:lineRule="exact"/>
        <w:rPr>
          <w:sz w:val="20"/>
          <w:szCs w:val="20"/>
          <w:color w:val="auto"/>
        </w:rPr>
      </w:pPr>
      <w:r>
        <w:rPr>
          <w:sz w:val="20"/>
          <w:szCs w:val="20"/>
          <w:color w:val="auto"/>
        </w:rPr>
        <w:br w:type="column"/>
      </w:r>
    </w:p>
    <w:p>
      <w:pPr>
        <w:ind w:left="388" w:right="800" w:hanging="388"/>
        <w:spacing w:after="0" w:line="196" w:lineRule="auto"/>
        <w:tabs>
          <w:tab w:leader="none" w:pos="100" w:val="left"/>
        </w:tabs>
        <w:numPr>
          <w:ilvl w:val="0"/>
          <w:numId w:val="3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reduction to consideration</w:t>
      </w: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32" w:lineRule="exact"/>
        <w:rPr>
          <w:rFonts w:ascii="Times New Roman" w:cs="Times New Roman" w:eastAsia="Times New Roman" w:hAnsi="Times New Roman"/>
          <w:sz w:val="36"/>
          <w:szCs w:val="36"/>
          <w:color w:val="auto"/>
          <w:vertAlign w:val="superscript"/>
        </w:rPr>
      </w:pPr>
    </w:p>
    <w:p>
      <w:pPr>
        <w:ind w:left="388" w:hanging="388"/>
        <w:spacing w:after="0" w:line="212" w:lineRule="auto"/>
        <w:tabs>
          <w:tab w:leader="none" w:pos="100" w:val="left"/>
        </w:tabs>
        <w:numPr>
          <w:ilvl w:val="0"/>
          <w:numId w:val="3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$40.7 billion of equity capital provided by the Ellison Trust and RedBird</w:t>
      </w:r>
    </w:p>
    <w:p>
      <w:pPr>
        <w:spacing w:after="0" w:line="132" w:lineRule="exact"/>
        <w:rPr>
          <w:rFonts w:ascii="Times New Roman" w:cs="Times New Roman" w:eastAsia="Times New Roman" w:hAnsi="Times New Roman"/>
          <w:sz w:val="36"/>
          <w:szCs w:val="36"/>
          <w:color w:val="auto"/>
          <w:vertAlign w:val="superscript"/>
        </w:rPr>
      </w:pPr>
    </w:p>
    <w:p>
      <w:pPr>
        <w:ind w:left="568" w:hanging="172"/>
        <w:spacing w:after="0" w:line="258" w:lineRule="auto"/>
        <w:tabs>
          <w:tab w:leader="none" w:pos="568"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Larry Ellison is providing a personal guarantee of the Ellison Trust’s $40.4 billion equity commitment</w:t>
      </w:r>
    </w:p>
    <w:p>
      <w:pPr>
        <w:spacing w:after="0" w:line="115" w:lineRule="exact"/>
        <w:rPr>
          <w:rFonts w:ascii="Times New Roman" w:cs="Times New Roman" w:eastAsia="Times New Roman" w:hAnsi="Times New Roman"/>
          <w:sz w:val="18"/>
          <w:szCs w:val="18"/>
          <w:color w:val="auto"/>
        </w:rPr>
      </w:pPr>
    </w:p>
    <w:p>
      <w:pPr>
        <w:ind w:left="388" w:right="300" w:hanging="172"/>
        <w:spacing w:after="0" w:line="257" w:lineRule="auto"/>
        <w:tabs>
          <w:tab w:leader="none" w:pos="38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 billion of debt financing provided by BofA, Citi and Apollo</w:t>
      </w:r>
    </w:p>
    <w:p>
      <w:pPr>
        <w:spacing w:after="0" w:line="1" w:lineRule="exact"/>
        <w:rPr>
          <w:rFonts w:ascii="Times New Roman" w:cs="Times New Roman" w:eastAsia="Times New Roman" w:hAnsi="Times New Roman"/>
          <w:sz w:val="18"/>
          <w:szCs w:val="18"/>
          <w:color w:val="auto"/>
        </w:rPr>
      </w:pPr>
    </w:p>
    <w:p>
      <w:pPr>
        <w:ind w:left="388" w:right="20" w:hanging="388"/>
        <w:spacing w:after="0" w:line="236" w:lineRule="auto"/>
        <w:tabs>
          <w:tab w:leader="none" w:pos="100" w:val="left"/>
        </w:tabs>
        <w:numPr>
          <w:ilvl w:val="0"/>
          <w:numId w:val="3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requirement to agree to any remedy that, individually or in the aggregate with all other remedies, would reasonably be expected to have a material adverse effect on Paramount and its subsidiaries, including Warner Bros. and its subsidiaries</w:t>
      </w:r>
    </w:p>
    <w:p>
      <w:pPr>
        <w:spacing w:after="0" w:line="1" w:lineRule="exact"/>
        <w:rPr>
          <w:rFonts w:ascii="Times New Roman" w:cs="Times New Roman" w:eastAsia="Times New Roman" w:hAnsi="Times New Roman"/>
          <w:sz w:val="36"/>
          <w:szCs w:val="36"/>
          <w:color w:val="auto"/>
          <w:vertAlign w:val="superscript"/>
        </w:rPr>
      </w:pPr>
    </w:p>
    <w:p>
      <w:pPr>
        <w:ind w:left="108" w:hanging="108"/>
        <w:spacing w:after="0" w:line="188" w:lineRule="auto"/>
        <w:tabs>
          <w:tab w:leader="none" w:pos="108" w:val="left"/>
        </w:tabs>
        <w:numPr>
          <w:ilvl w:val="0"/>
          <w:numId w:val="3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Commitment to litigate</w:t>
      </w:r>
    </w:p>
    <w:p>
      <w:pPr>
        <w:spacing w:after="0" w:line="1" w:lineRule="exact"/>
        <w:rPr>
          <w:rFonts w:ascii="Times New Roman" w:cs="Times New Roman" w:eastAsia="Times New Roman" w:hAnsi="Times New Roman"/>
          <w:sz w:val="36"/>
          <w:szCs w:val="36"/>
          <w:color w:val="auto"/>
          <w:vertAlign w:val="superscript"/>
        </w:rPr>
      </w:pPr>
    </w:p>
    <w:p>
      <w:pPr>
        <w:ind w:left="108" w:hanging="108"/>
        <w:spacing w:after="0" w:line="232" w:lineRule="auto"/>
        <w:tabs>
          <w:tab w:leader="none" w:pos="108" w:val="left"/>
        </w:tabs>
        <w:numPr>
          <w:ilvl w:val="0"/>
          <w:numId w:val="3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Same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26" w:lineRule="exact"/>
        <w:rPr>
          <w:sz w:val="20"/>
          <w:szCs w:val="20"/>
          <w:color w:val="auto"/>
        </w:rPr>
      </w:pPr>
    </w:p>
    <w:p>
      <w:pPr>
        <w:sectPr>
          <w:pgSz w:w="11900" w:h="16838" w:orient="portrait"/>
          <w:cols w:equalWidth="0" w:num="4">
            <w:col w:w="2720" w:space="268"/>
            <w:col w:w="3792" w:space="312"/>
            <w:col w:w="2368" w:space="0"/>
            <w:col w:w="419"/>
          </w:cols>
          <w:pgMar w:left="580" w:top="97" w:right="1440" w:bottom="1440" w:gutter="0" w:footer="0" w:header="0"/>
          <w:type w:val="continuous"/>
        </w:sectPr>
      </w:pPr>
    </w:p>
    <w:p>
      <w:pPr>
        <w:spacing w:after="0" w:line="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Outside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Warner Bros.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Termination Fee</w:t>
      </w:r>
    </w:p>
    <w:p>
      <w:pPr>
        <w:spacing w:after="0" w:line="20" w:lineRule="exact"/>
        <w:rPr>
          <w:sz w:val="20"/>
          <w:szCs w:val="20"/>
          <w:color w:val="auto"/>
        </w:rPr>
      </w:pPr>
      <w:r>
        <w:rPr>
          <w:sz w:val="20"/>
          <w:szCs w:val="20"/>
          <w:color w:val="auto"/>
        </w:rPr>
        <w:br w:type="column"/>
      </w:r>
    </w:p>
    <w:p>
      <w:pPr>
        <w:ind w:left="392" w:hanging="392"/>
        <w:spacing w:after="0" w:line="207" w:lineRule="auto"/>
        <w:tabs>
          <w:tab w:leader="none" w:pos="104" w:val="left"/>
        </w:tabs>
        <w:numPr>
          <w:ilvl w:val="0"/>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21 months (15 months plus two 3-month extensions if required regulatory approvals have not been obtained)</w:t>
      </w:r>
    </w:p>
    <w:p>
      <w:pPr>
        <w:spacing w:after="0" w:line="200" w:lineRule="exact"/>
        <w:rPr>
          <w:rFonts w:ascii="Times New Roman" w:cs="Times New Roman" w:eastAsia="Times New Roman" w:hAnsi="Times New Roman"/>
          <w:sz w:val="36"/>
          <w:szCs w:val="36"/>
          <w:color w:val="auto"/>
          <w:vertAlign w:val="superscript"/>
        </w:rPr>
      </w:pPr>
    </w:p>
    <w:p>
      <w:pPr>
        <w:spacing w:after="0" w:line="215" w:lineRule="exact"/>
        <w:rPr>
          <w:rFonts w:ascii="Times New Roman" w:cs="Times New Roman" w:eastAsia="Times New Roman" w:hAnsi="Times New Roman"/>
          <w:sz w:val="36"/>
          <w:szCs w:val="36"/>
          <w:color w:val="auto"/>
          <w:vertAlign w:val="superscript"/>
        </w:rPr>
      </w:pPr>
    </w:p>
    <w:p>
      <w:pPr>
        <w:ind w:left="392" w:right="140" w:hanging="392"/>
        <w:spacing w:after="0" w:line="212" w:lineRule="auto"/>
        <w:tabs>
          <w:tab w:leader="none" w:pos="104" w:val="left"/>
        </w:tabs>
        <w:numPr>
          <w:ilvl w:val="0"/>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$2.8 billion (~3.89% of equity value), payable by Warner Bros. upon, among other things, termination for Superior Proposal</w:t>
      </w:r>
    </w:p>
    <w:p>
      <w:pPr>
        <w:spacing w:after="0" w:line="20" w:lineRule="exact"/>
        <w:rPr>
          <w:sz w:val="20"/>
          <w:szCs w:val="20"/>
          <w:color w:val="auto"/>
        </w:rPr>
      </w:pPr>
      <w:r>
        <w:rPr>
          <w:sz w:val="20"/>
          <w:szCs w:val="20"/>
          <w:color w:val="auto"/>
        </w:rPr>
        <w:br w:type="column"/>
      </w:r>
    </w:p>
    <w:p>
      <w:pPr>
        <w:ind w:left="108" w:hanging="108"/>
        <w:spacing w:after="0" w:line="180" w:lineRule="auto"/>
        <w:tabs>
          <w:tab w:leader="none" w:pos="10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bscript"/>
        </w:rPr>
        <w: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72" w:lineRule="exact"/>
        <w:rPr>
          <w:rFonts w:ascii="Times New Roman" w:cs="Times New Roman" w:eastAsia="Times New Roman" w:hAnsi="Times New Roman"/>
          <w:sz w:val="17"/>
          <w:szCs w:val="17"/>
          <w:color w:val="auto"/>
        </w:rPr>
      </w:pPr>
    </w:p>
    <w:p>
      <w:pPr>
        <w:ind w:left="108" w:hanging="108"/>
        <w:spacing w:after="0"/>
        <w:tabs>
          <w:tab w:leader="none" w:pos="1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bscript"/>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18 months (12 months plus two 3-month extensions if required regulatory approvals have not been obtained)</w:t>
      </w:r>
    </w:p>
    <w:p>
      <w:pPr>
        <w:spacing w:after="0" w:line="3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3.75% of equity value (~$2.9 billion), payable by Warner Bros. upon, among other things, termination for Superior Proposal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85" w:lineRule="exact"/>
        <w:rPr>
          <w:sz w:val="20"/>
          <w:szCs w:val="20"/>
          <w:color w:val="auto"/>
        </w:rPr>
      </w:pPr>
    </w:p>
    <w:p>
      <w:pPr>
        <w:sectPr>
          <w:pgSz w:w="11900" w:h="16838" w:orient="portrait"/>
          <w:cols w:equalWidth="0" w:num="5">
            <w:col w:w="2480" w:space="508"/>
            <w:col w:w="4032" w:space="72"/>
            <w:col w:w="288" w:space="100"/>
            <w:col w:w="1960" w:space="20"/>
            <w:col w:w="419"/>
          </w:cols>
          <w:pgMar w:left="580" w:top="97" w:right="1440" w:bottom="1440" w:gutter="0" w:footer="0" w:header="0"/>
          <w:type w:val="continuous"/>
        </w:sectPr>
      </w:pPr>
    </w:p>
    <w:p>
      <w:pPr>
        <w:spacing w:after="0" w:line="2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On December 23, 2025, Paramount received a request for additional information and documentary material from the Antitrust Division of the Department of Justice in connection with the Offer.</w:t>
      </w:r>
    </w:p>
    <w:p>
      <w:pPr>
        <w:spacing w:after="0" w:line="91"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On January 7, 2026, Warner Bros. filed an amendment to the Warner Bros. 14D -9 (the “</w:t>
      </w:r>
      <w:r>
        <w:rPr>
          <w:rFonts w:ascii="Times New Roman" w:cs="Times New Roman" w:eastAsia="Times New Roman" w:hAnsi="Times New Roman"/>
          <w:sz w:val="18"/>
          <w:szCs w:val="18"/>
          <w:b w:val="1"/>
          <w:bCs w:val="1"/>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Warner Bros. 14D-9</w:t>
      </w:r>
      <w:r>
        <w:rPr>
          <w:rFonts w:ascii="Times New Roman" w:cs="Times New Roman" w:eastAsia="Times New Roman" w:hAnsi="Times New Roman"/>
          <w:sz w:val="18"/>
          <w:szCs w:val="18"/>
          <w:color w:val="auto"/>
        </w:rPr>
        <w:t>”), rejecting the December 22 Offer, which repeated many of the same critiques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Offer that were in the Warner Bros. 14D-9 without engaging in any dialogue with Paramount or providing any added disclosures supporting such critiques, including that “the risk-adjusted value offered by</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PSKY</w:t>
      </w:r>
    </w:p>
    <w:p>
      <w:pPr>
        <w:sectPr>
          <w:pgSz w:w="11900" w:h="16838" w:orient="portrait"/>
          <w:cols w:equalWidth="0" w:num="1">
            <w:col w:w="9879"/>
          </w:cols>
          <w:pgMar w:left="580" w:top="97" w:right="1440" w:bottom="1440" w:gutter="0" w:footer="0" w:header="0"/>
          <w:type w:val="continuous"/>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4" w:lineRule="auto"/>
        <w:rPr>
          <w:sz w:val="20"/>
          <w:szCs w:val="20"/>
          <w:color w:val="auto"/>
        </w:rPr>
      </w:pPr>
      <w:r>
        <w:rPr>
          <w:rFonts w:ascii="Times New Roman" w:cs="Times New Roman" w:eastAsia="Times New Roman" w:hAnsi="Times New Roman"/>
          <w:sz w:val="18"/>
          <w:szCs w:val="18"/>
          <w:color w:val="auto"/>
        </w:rPr>
        <w:t>is inadequate and not superior when compared to the Netflix Merger,” and that “WBD would be required to abandon the Separation and Distribution of [Global Linear Networks]” at “significant costs.” The Amended Warner Bros. 14D-9 also relied on new justifications to favor the Proposed Netflix Transaction at all costs. Such retrofitted justifications included that Paramount’s debt financing poses a risk that the Debt Commitment Parties might breach their market-standard contractual commitments. In making this assertion, the Warner Bros. Board has not provided any actual evidence that Bank of America, Citi and Apollo are more likely to breach their fully enforceable contractual obligations — which the Debt Commitment Parties have reaffirmed remain in full force and effect — than Netflix’s debt financing sources — Wells Fargo, HSBC and BNP Paribas.</w:t>
      </w:r>
    </w:p>
    <w:p>
      <w:pPr>
        <w:spacing w:after="0" w:line="340"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That same day, Pentwater wrote to the Warner Bros. Board faulting Warner Bros. for failing to disclose to stockholders “financial information” that would “help [stockholders] evaluate the very real risk that there will be a ‘dollar-for-dollar’ reduction to the price per share of cash consideration paid by Netflix because of the excessive debt load at” Global Linear Networks. Pentwater also noted that “The debt in Paramount’s offer is guaranteed by Bank of America, Citigroup, and Apollo and the equity is guaranteed by the Ellison family. If the Ellison family had a credit rating, it would be AAA.”</w:t>
      </w:r>
    </w:p>
    <w:p>
      <w:pPr>
        <w:spacing w:after="0" w:line="120"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On January 12, 2026, Paramount filed a complaint in Delaware Chancery Court seeking Warner Bros. and the Warner Bros. Board to supplement and correct all misleading and incomplete disclosures in the Warner Bros. 14D-9 and the Amended Warner Bros. 14D-9, including with respect to how the Net Debt Adjustment is intended to work and the quantitative and qualitative analysis of its “risk adjustment” of the Offer.</w:t>
      </w:r>
    </w:p>
    <w:p>
      <w:pPr>
        <w:spacing w:after="0" w:line="322"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On January 12, 2026, Paramount sent a letter to Warner Bros. stockholders stating, among other things, that it intends to nominate directors for election at Warner Bros.’ 2026 Annual Meeting of Stockholders and solicit against the approval of the Proposed Netflix Transaction.</w:t>
      </w:r>
    </w:p>
    <w:p>
      <w:pPr>
        <w:spacing w:after="0" w:line="10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On January 14, 2026, Warner Bros. and the Warner Bros. Board filed a response to Paramount’s complaint, noting that they would file a proxy statement that contains significant additional disclosure about the Proposed Netflix Merger, the fairness opinions and work of financial advisors, and more.</w:t>
      </w:r>
    </w:p>
    <w:p>
      <w:pPr>
        <w:spacing w:after="0" w:line="10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On January 15, 2026, a hearing was held on Paramount’s motion to expedite its complaint seeking supplemental and corrective disclosures from Warner Bros. and the Warner Bros. Board. The Court declined to expedite the proceedings and instructed the parties to meet and confer on next steps. In so doing, the Court did not address the merits of Paramount’s arguments.</w:t>
      </w:r>
    </w:p>
    <w:p>
      <w:pPr>
        <w:spacing w:after="0" w:line="99"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On January 19, 2026, Warner Bros. and Netflix amended the Original Netflix Merger Agreement to, among other things, reflect an all-cash offer by Netflix.</w:t>
      </w:r>
    </w:p>
    <w:p>
      <w:pPr>
        <w:spacing w:after="0" w:line="94"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 tabular comparison of key terms of the December 22 Offer against the Proposed Netflix Transaction is provided below, which comparison is qualified in its entirety by reference to the full text of the corresponding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10972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22 Paramount/Warner</w:t>
            </w:r>
          </w:p>
        </w:tc>
        <w:tc>
          <w:tcPr>
            <w:tcW w:w="80" w:type="dxa"/>
            <w:vAlign w:val="bottom"/>
          </w:tcPr>
          <w:p>
            <w:pPr>
              <w:spacing w:after="0"/>
              <w:rPr>
                <w:sz w:val="14"/>
                <w:szCs w:val="14"/>
                <w:color w:val="auto"/>
              </w:rPr>
            </w:pPr>
          </w:p>
        </w:tc>
      </w:tr>
      <w:tr>
        <w:trPr>
          <w:trHeight w:val="217"/>
        </w:trPr>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7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Netflix Merger Agreement</w:t>
            </w: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 ​</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Bros. Merger Agreement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-1270</wp:posOffset>
            </wp:positionV>
            <wp:extent cx="39776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320" w:space="720"/>
            <w:col w:w="6839"/>
          </w:cols>
          <w:pgMar w:left="580" w:top="97" w:right="1440" w:bottom="1440" w:gutter="0" w:footer="0" w:header="0"/>
          <w:type w:val="continuous"/>
        </w:sectPr>
      </w:pP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Structure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Efforts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Regulatory Reverse</w:t>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20" w:lineRule="exact"/>
        <w:rPr>
          <w:sz w:val="20"/>
          <w:szCs w:val="20"/>
          <w:color w:val="auto"/>
        </w:rPr>
      </w:pPr>
      <w:r>
        <w:rPr>
          <w:sz w:val="20"/>
          <w:szCs w:val="20"/>
          <w:color w:val="auto"/>
        </w:rPr>
        <w:br w:type="column"/>
      </w:r>
    </w:p>
    <w:p>
      <w:pPr>
        <w:ind w:left="392" w:right="100" w:hanging="392"/>
        <w:spacing w:after="0" w:line="218" w:lineRule="auto"/>
        <w:tabs>
          <w:tab w:leader="none" w:pos="104" w:val="left"/>
        </w:tabs>
        <w:numPr>
          <w:ilvl w:val="0"/>
          <w:numId w:val="3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Acquisition of the Streaming &amp; Studios businesses following an internal reorganization and a spin-off of the Global Linear Networks businesses and other assets into SpinCo</w:t>
      </w:r>
    </w:p>
    <w:p>
      <w:pPr>
        <w:spacing w:after="0" w:line="1" w:lineRule="exact"/>
        <w:rPr>
          <w:rFonts w:ascii="Times New Roman" w:cs="Times New Roman" w:eastAsia="Times New Roman" w:hAnsi="Times New Roman"/>
          <w:sz w:val="36"/>
          <w:szCs w:val="36"/>
          <w:color w:val="auto"/>
          <w:vertAlign w:val="superscript"/>
        </w:rPr>
      </w:pPr>
    </w:p>
    <w:p>
      <w:pPr>
        <w:ind w:left="112" w:hanging="112"/>
        <w:spacing w:after="0" w:line="227" w:lineRule="auto"/>
        <w:tabs>
          <w:tab w:leader="none" w:pos="112" w:val="left"/>
        </w:tabs>
        <w:numPr>
          <w:ilvl w:val="0"/>
          <w:numId w:val="3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$27.75 per Warner Bros. share in cash</w:t>
      </w:r>
    </w:p>
    <w:p>
      <w:pPr>
        <w:spacing w:after="0" w:line="1" w:lineRule="exact"/>
        <w:rPr>
          <w:rFonts w:ascii="Times New Roman" w:cs="Times New Roman" w:eastAsia="Times New Roman" w:hAnsi="Times New Roman"/>
          <w:sz w:val="36"/>
          <w:szCs w:val="36"/>
          <w:color w:val="auto"/>
          <w:vertAlign w:val="superscript"/>
        </w:rPr>
      </w:pPr>
    </w:p>
    <w:p>
      <w:pPr>
        <w:ind w:left="392" w:hanging="176"/>
        <w:spacing w:after="0" w:line="252" w:lineRule="auto"/>
        <w:tabs>
          <w:tab w:leader="none" w:pos="39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payable to Warner Bros. stockholders is subject to reduction based on the net debt of Global Linear Networks (which reduction in consideration is left to Warner Bros., in its sole discretion)</w:t>
      </w:r>
    </w:p>
    <w:p>
      <w:pPr>
        <w:spacing w:after="0" w:line="121" w:lineRule="exact"/>
        <w:rPr>
          <w:rFonts w:ascii="Times New Roman" w:cs="Times New Roman" w:eastAsia="Times New Roman" w:hAnsi="Times New Roman"/>
          <w:sz w:val="18"/>
          <w:szCs w:val="18"/>
          <w:color w:val="auto"/>
        </w:rPr>
      </w:pPr>
    </w:p>
    <w:p>
      <w:pPr>
        <w:ind w:left="572" w:right="20" w:hanging="176"/>
        <w:spacing w:after="0" w:line="266" w:lineRule="auto"/>
        <w:tabs>
          <w:tab w:leader="none" w:pos="572"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debt to be $17.0 billion as of June 30, 2026, decreasing over time to $16.1 billion as of December 31, 2026</w:t>
      </w:r>
    </w:p>
    <w:p>
      <w:pPr>
        <w:spacing w:after="0" w:line="108" w:lineRule="exact"/>
        <w:rPr>
          <w:rFonts w:ascii="Times New Roman" w:cs="Times New Roman" w:eastAsia="Times New Roman" w:hAnsi="Times New Roman"/>
          <w:sz w:val="18"/>
          <w:szCs w:val="18"/>
          <w:color w:val="auto"/>
        </w:rPr>
      </w:pPr>
    </w:p>
    <w:p>
      <w:pPr>
        <w:ind w:left="572" w:right="240" w:hanging="176"/>
        <w:spacing w:after="0" w:line="261" w:lineRule="auto"/>
        <w:tabs>
          <w:tab w:leader="none" w:pos="572"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such reduction, the consideration could be as little as $21.23</w:t>
      </w:r>
    </w:p>
    <w:p>
      <w:pPr>
        <w:ind w:left="392" w:right="400" w:hanging="392"/>
        <w:spacing w:after="0" w:line="193" w:lineRule="auto"/>
        <w:tabs>
          <w:tab w:leader="none" w:pos="104" w:val="left"/>
        </w:tabs>
        <w:numPr>
          <w:ilvl w:val="0"/>
          <w:numId w:val="3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$67.2 billion of debt financing provided by Wells Fargo, BNP and HSBC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12" w:hanging="112"/>
        <w:spacing w:after="0"/>
        <w:tabs>
          <w:tab w:leader="none" w:pos="112" w:val="left"/>
        </w:tabs>
        <w:numPr>
          <w:ilvl w:val="0"/>
          <w:numId w:val="3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requirement to agree to any remedy that:</w:t>
      </w:r>
    </w:p>
    <w:p>
      <w:pPr>
        <w:ind w:left="572" w:right="320" w:hanging="176"/>
        <w:spacing w:after="0" w:line="253" w:lineRule="auto"/>
        <w:tabs>
          <w:tab w:leader="none" w:pos="57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individually or in the aggregate, reasonably be expected to have a material adverse effect on the business or financial condition of Streaming &amp; Studios; or</w:t>
      </w:r>
    </w:p>
    <w:p>
      <w:pPr>
        <w:spacing w:after="0" w:line="115" w:lineRule="exact"/>
        <w:rPr>
          <w:rFonts w:ascii="Times New Roman" w:cs="Times New Roman" w:eastAsia="Times New Roman" w:hAnsi="Times New Roman"/>
          <w:sz w:val="18"/>
          <w:szCs w:val="18"/>
          <w:color w:val="auto"/>
        </w:rPr>
      </w:pPr>
    </w:p>
    <w:p>
      <w:pPr>
        <w:ind w:left="572" w:right="400" w:hanging="176"/>
        <w:spacing w:after="0" w:line="268" w:lineRule="auto"/>
        <w:tabs>
          <w:tab w:leader="none" w:pos="57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involves, applies to, restricts, or affects the operation, contracts, business or assets of Netflix</w:t>
      </w:r>
    </w:p>
    <w:p>
      <w:pPr>
        <w:spacing w:after="0" w:line="293" w:lineRule="exact"/>
        <w:rPr>
          <w:rFonts w:ascii="Times New Roman" w:cs="Times New Roman" w:eastAsia="Times New Roman" w:hAnsi="Times New Roman"/>
          <w:sz w:val="18"/>
          <w:szCs w:val="18"/>
          <w:color w:val="auto"/>
        </w:rPr>
      </w:pPr>
    </w:p>
    <w:p>
      <w:pPr>
        <w:ind w:left="112" w:hanging="112"/>
        <w:spacing w:after="0"/>
        <w:tabs>
          <w:tab w:leader="none" w:pos="112" w:val="left"/>
        </w:tabs>
        <w:numPr>
          <w:ilvl w:val="0"/>
          <w:numId w:val="3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Commitment to litigate</w:t>
      </w:r>
    </w:p>
    <w:p>
      <w:pPr>
        <w:ind w:left="392" w:right="260" w:hanging="392"/>
        <w:spacing w:after="0" w:line="187" w:lineRule="auto"/>
        <w:tabs>
          <w:tab w:leader="none" w:pos="104" w:val="left"/>
        </w:tabs>
        <w:numPr>
          <w:ilvl w:val="0"/>
          <w:numId w:val="3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$5.8 billion, payable by Netflix upon, among other things, termination for failure to obtain required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52"/>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88" w:right="440" w:hanging="388"/>
        <w:spacing w:after="0" w:line="196" w:lineRule="auto"/>
        <w:tabs>
          <w:tab w:leader="none" w:pos="100" w:val="left"/>
        </w:tabs>
        <w:numPr>
          <w:ilvl w:val="0"/>
          <w:numId w:val="3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Acquisition of all of Warner Bros.</w:t>
      </w:r>
    </w:p>
    <w:p>
      <w:pPr>
        <w:spacing w:after="0" w:line="200" w:lineRule="exact"/>
        <w:rPr>
          <w:rFonts w:ascii="Times New Roman" w:cs="Times New Roman" w:eastAsia="Times New Roman" w:hAnsi="Times New Roman"/>
          <w:sz w:val="36"/>
          <w:szCs w:val="36"/>
          <w:color w:val="auto"/>
          <w:vertAlign w:val="superscript"/>
        </w:rPr>
      </w:pPr>
    </w:p>
    <w:p>
      <w:pPr>
        <w:spacing w:after="0" w:line="216" w:lineRule="exact"/>
        <w:rPr>
          <w:rFonts w:ascii="Times New Roman" w:cs="Times New Roman" w:eastAsia="Times New Roman" w:hAnsi="Times New Roman"/>
          <w:sz w:val="36"/>
          <w:szCs w:val="36"/>
          <w:color w:val="auto"/>
          <w:vertAlign w:val="superscript"/>
        </w:rPr>
      </w:pPr>
    </w:p>
    <w:p>
      <w:pPr>
        <w:ind w:left="388" w:right="360" w:hanging="388"/>
        <w:spacing w:after="0" w:line="200" w:lineRule="auto"/>
        <w:tabs>
          <w:tab w:leader="none" w:pos="100" w:val="left"/>
        </w:tabs>
        <w:numPr>
          <w:ilvl w:val="0"/>
          <w:numId w:val="3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$30 per Warner Bros. share in cash</w:t>
      </w:r>
    </w:p>
    <w:p>
      <w:pPr>
        <w:spacing w:after="0" w:line="130" w:lineRule="exact"/>
        <w:rPr>
          <w:rFonts w:ascii="Times New Roman" w:cs="Times New Roman" w:eastAsia="Times New Roman" w:hAnsi="Times New Roman"/>
          <w:sz w:val="36"/>
          <w:szCs w:val="36"/>
          <w:color w:val="auto"/>
          <w:vertAlign w:val="superscript"/>
        </w:rPr>
      </w:pPr>
    </w:p>
    <w:p>
      <w:pPr>
        <w:ind w:left="388" w:right="800" w:hanging="172"/>
        <w:spacing w:after="0" w:line="282" w:lineRule="auto"/>
        <w:tabs>
          <w:tab w:leader="none" w:pos="3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reduction to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88" w:hanging="388"/>
        <w:spacing w:after="0" w:line="212" w:lineRule="auto"/>
        <w:tabs>
          <w:tab w:leader="none" w:pos="100" w:val="left"/>
        </w:tabs>
        <w:numPr>
          <w:ilvl w:val="0"/>
          <w:numId w:val="3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$40.7 billion of equity capital provided by the Ellison Trust and RedBird</w:t>
      </w:r>
    </w:p>
    <w:p>
      <w:pPr>
        <w:spacing w:after="0" w:line="132" w:lineRule="exact"/>
        <w:rPr>
          <w:rFonts w:ascii="Times New Roman" w:cs="Times New Roman" w:eastAsia="Times New Roman" w:hAnsi="Times New Roman"/>
          <w:sz w:val="36"/>
          <w:szCs w:val="36"/>
          <w:color w:val="auto"/>
          <w:vertAlign w:val="superscript"/>
        </w:rPr>
      </w:pPr>
    </w:p>
    <w:p>
      <w:pPr>
        <w:ind w:left="568" w:hanging="172"/>
        <w:spacing w:after="0" w:line="258" w:lineRule="auto"/>
        <w:tabs>
          <w:tab w:leader="none" w:pos="568"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Larry Ellison is providing a personal guarantee of the Ellison Trust’s $40.4 billion equity commitment</w:t>
      </w:r>
    </w:p>
    <w:p>
      <w:pPr>
        <w:spacing w:after="0" w:line="115" w:lineRule="exact"/>
        <w:rPr>
          <w:rFonts w:ascii="Times New Roman" w:cs="Times New Roman" w:eastAsia="Times New Roman" w:hAnsi="Times New Roman"/>
          <w:sz w:val="18"/>
          <w:szCs w:val="18"/>
          <w:color w:val="auto"/>
        </w:rPr>
      </w:pPr>
    </w:p>
    <w:p>
      <w:pPr>
        <w:ind w:left="388" w:right="300" w:hanging="172"/>
        <w:spacing w:after="0" w:line="257" w:lineRule="auto"/>
        <w:tabs>
          <w:tab w:leader="none" w:pos="38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 billion of debt financing provided by BofA, Citi and Apollo</w:t>
      </w:r>
    </w:p>
    <w:p>
      <w:pPr>
        <w:spacing w:after="0" w:line="1" w:lineRule="exact"/>
        <w:rPr>
          <w:rFonts w:ascii="Times New Roman" w:cs="Times New Roman" w:eastAsia="Times New Roman" w:hAnsi="Times New Roman"/>
          <w:sz w:val="18"/>
          <w:szCs w:val="18"/>
          <w:color w:val="auto"/>
        </w:rPr>
      </w:pPr>
    </w:p>
    <w:p>
      <w:pPr>
        <w:ind w:left="388" w:right="20" w:hanging="388"/>
        <w:spacing w:after="0" w:line="236" w:lineRule="auto"/>
        <w:tabs>
          <w:tab w:leader="none" w:pos="100" w:val="left"/>
        </w:tabs>
        <w:numPr>
          <w:ilvl w:val="0"/>
          <w:numId w:val="3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requirement to agree to any remedy that, individually or in the aggregate with all other remedies, would reasonably be expected to have a material adverse effect on Paramount and its subsidiaries, including Warner Bros. and its subsidiaries</w:t>
      </w:r>
    </w:p>
    <w:p>
      <w:pPr>
        <w:spacing w:after="0" w:line="1" w:lineRule="exact"/>
        <w:rPr>
          <w:rFonts w:ascii="Times New Roman" w:cs="Times New Roman" w:eastAsia="Times New Roman" w:hAnsi="Times New Roman"/>
          <w:sz w:val="36"/>
          <w:szCs w:val="36"/>
          <w:color w:val="auto"/>
          <w:vertAlign w:val="superscript"/>
        </w:rPr>
      </w:pPr>
    </w:p>
    <w:p>
      <w:pPr>
        <w:ind w:left="108" w:hanging="108"/>
        <w:spacing w:after="0" w:line="188" w:lineRule="auto"/>
        <w:tabs>
          <w:tab w:leader="none" w:pos="108" w:val="left"/>
        </w:tabs>
        <w:numPr>
          <w:ilvl w:val="0"/>
          <w:numId w:val="3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Commitment to litigate</w:t>
      </w:r>
    </w:p>
    <w:p>
      <w:pPr>
        <w:spacing w:after="0" w:line="1" w:lineRule="exact"/>
        <w:rPr>
          <w:rFonts w:ascii="Times New Roman" w:cs="Times New Roman" w:eastAsia="Times New Roman" w:hAnsi="Times New Roman"/>
          <w:sz w:val="36"/>
          <w:szCs w:val="36"/>
          <w:color w:val="auto"/>
          <w:vertAlign w:val="superscript"/>
        </w:rPr>
      </w:pPr>
    </w:p>
    <w:p>
      <w:pPr>
        <w:ind w:left="108" w:hanging="108"/>
        <w:spacing w:after="0" w:line="232" w:lineRule="auto"/>
        <w:tabs>
          <w:tab w:leader="none" w:pos="108" w:val="left"/>
        </w:tabs>
        <w:numPr>
          <w:ilvl w:val="0"/>
          <w:numId w:val="3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Same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4">
            <w:col w:w="2720" w:space="268"/>
            <w:col w:w="4052" w:space="52"/>
            <w:col w:w="2368" w:space="0"/>
            <w:col w:w="41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22 Paramount/Warner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34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 ​</w:t>
            </w:r>
          </w:p>
        </w:tc>
        <w:tc>
          <w:tcPr>
            <w:tcW w:w="37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Netflix Merger Agreement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Bros. Merger Agreement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9"/>
        </w:trPr>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Outside Date</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0"/>
              </w:rPr>
              <w:t>•</w:t>
            </w:r>
          </w:p>
        </w:tc>
        <w:tc>
          <w:tcPr>
            <w:tcW w:w="37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21 months (15 months plus two 3-month</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 months (12 months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extensions if required regulatory approvals have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plus two 3-month</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 been obtained)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extensions if required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approvals have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3780" w:type="dxa"/>
            <w:vAlign w:val="bottom"/>
          </w:tcPr>
          <w:p>
            <w:pPr>
              <w:spacing w:after="0"/>
              <w:rPr>
                <w:sz w:val="20"/>
                <w:szCs w:val="20"/>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 been obtained)</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Warner Bros.</w:t>
            </w:r>
          </w:p>
        </w:tc>
        <w:tc>
          <w:tcPr>
            <w:tcW w:w="340" w:type="dxa"/>
            <w:vAlign w:val="bottom"/>
            <w:gridSpan w:val="2"/>
            <w:vMerge w:val="continue"/>
          </w:tcPr>
          <w:p>
            <w:pPr>
              <w:spacing w:after="0"/>
              <w:rPr>
                <w:sz w:val="22"/>
                <w:szCs w:val="22"/>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$2.8 billion (~3.89% of equity value), payable</w:t>
            </w:r>
          </w:p>
        </w:tc>
        <w:tc>
          <w:tcPr>
            <w:tcW w:w="280" w:type="dxa"/>
            <w:vAlign w:val="bottom"/>
            <w:gridSpan w:val="2"/>
            <w:vMerge w:val="continue"/>
          </w:tcPr>
          <w:p>
            <w:pPr>
              <w:spacing w:after="0"/>
              <w:rPr>
                <w:sz w:val="22"/>
                <w:szCs w:val="22"/>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3.75% of equity value</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Termination Fee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 Warner Bros. upon, among other things,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(~$2.9 billion), payable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for Superior Proposal</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 Warner Bros. upon,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among other things,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for Superior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Proposal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On January 20, 2026, Warner Bros. filed a preliminary proxy statement with the SEC soliciting votes in favor of the Proposed Netflix Merger (the “</w:t>
      </w:r>
      <w:r>
        <w:rPr>
          <w:rFonts w:ascii="Times New Roman" w:cs="Times New Roman" w:eastAsia="Times New Roman" w:hAnsi="Times New Roman"/>
          <w:sz w:val="18"/>
          <w:szCs w:val="18"/>
          <w:b w:val="1"/>
          <w:bCs w:val="1"/>
          <w:color w:val="auto"/>
        </w:rPr>
        <w:t>Warner Bros. Preliminary Proxy Statement</w:t>
      </w:r>
      <w:r>
        <w:rPr>
          <w:rFonts w:ascii="Times New Roman" w:cs="Times New Roman" w:eastAsia="Times New Roman" w:hAnsi="Times New Roman"/>
          <w:sz w:val="18"/>
          <w:szCs w:val="18"/>
          <w:color w:val="auto"/>
        </w:rPr>
        <w:t>”). The Warner Bros. Preliminary Proxy Statement included the financial analyses of Global Linear Networks that the Warner Bros. Board considered, which included the selected public companies analysis on a whole company basis, the selected public companies sum-of-the- parts analysis and the selected transaction analysis. A discounted cash flow analysis — typically considered the gold standard in valuation — was also conducted by Warner Bros.’ financial advisors, but the Warner Bros. Board chose to disregard it without providing any explanation.</w:t>
      </w:r>
    </w:p>
    <w:p>
      <w:pPr>
        <w:spacing w:after="0" w:line="328"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Also, according to the Warner Bros. Preliminary Proxy Statement, the Warner Bros. Board had previously received, on December 4, 2025 and in advance of executing the Original Netflix Merger Agreement, materials that referenced an illustrative approximate implied equity value reference range for Global Linear Networks of $0.42 to $2.09 per share. This means that when Warner Bros. rushed to sign its agreement with Netflix on December 4, 2025, it valued Global Linear Networks at no more than $2.09 per share, implying a total value to Warner Bros. stockholders from a transaction with Netflix at such time of $28.17 to $29.84 per Share, less than Paramount’s $30.00 per Share all-cash Offer and December 4 Improved Proposal.</w:t>
      </w:r>
    </w:p>
    <w:p>
      <w:pPr>
        <w:spacing w:after="0" w:line="32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Versant Media Group, Inc. (“</w:t>
      </w:r>
      <w:r>
        <w:rPr>
          <w:rFonts w:ascii="Times New Roman" w:cs="Times New Roman" w:eastAsia="Times New Roman" w:hAnsi="Times New Roman"/>
          <w:sz w:val="18"/>
          <w:szCs w:val="18"/>
          <w:b w:val="1"/>
          <w:bCs w:val="1"/>
          <w:color w:val="auto"/>
        </w:rPr>
        <w:t>Versant</w:t>
      </w:r>
      <w:r>
        <w:rPr>
          <w:rFonts w:ascii="Times New Roman" w:cs="Times New Roman" w:eastAsia="Times New Roman" w:hAnsi="Times New Roman"/>
          <w:sz w:val="18"/>
          <w:szCs w:val="18"/>
          <w:color w:val="auto"/>
        </w:rPr>
        <w:t>”), a portfolio of cable channels that Comcast has spun off to its stockholders, is a relevant public comparable company for Global Linear Networks. Shares of Versant closed at $32.44 per share on January 21, 2026, implying an enterprise value to one-year forward EBITDA multiple of 3.6x to 3.9x, based on Versant management’s guidance of $1,850 million – $2,000 million of 2026E EBITDA. In contrast, Warner Bros.’ advisors selected a valuation range of 4.5x to 5.5x 2026E EBITDA for Global Linear Networks in their public comparables valuation analysis, over a 1.0x premium to Versant at the midpoint.</w:t>
      </w:r>
    </w:p>
    <w:p>
      <w:pPr>
        <w:spacing w:after="0" w:line="32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For several reasons, Paramount believes Global Linear Networks will ultimately trade at a discount to Versant. These include (but are not limited to): (i) materially higher leverage at Global Linear Networks (in excess of 4.0x net leverage) compared to Versant (approximately 1.25x net leverage); (ii) Versant’s significantly greater exposure to live news and sports programming — which Paramount believes represents the highest-value category within pay television — accounting for approximately 62% of Versant’s audience vs. approximately 20% for Warner Bros., underpinned by Versant’s robust portfolio of sports rights, whereas Warner Bros. lost its anchor NBA rights in 2025 and likely faces limited capacity to reinvest in marquee sports given its higher leverage; and (iii) Versant’s ownership of a meaningful portfolio of higher-growth digital assets, including GolfNow, Rotten Tomatoes and Fandango, whereas Global Linear Networks’ only major digital asset is Bleacher Report.</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Applying Versant’s trading multiple on January 21, 2026, based on the midpoint of Versant’s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management guidance for 2026E EBITDA ($1.85 – $2.00 billion), and $3.9 billion of next twelve months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EBITDA (consistent with the Warner Bros. Board estimate of $4.6 billion of EBITDA in 2026E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$3.6 billion in 2027E) for Global Linear Networks as of the estimated Warner Bros. Separation completion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 (Q3 2026) based on Wall Street consensus estimates, Paramount estimates an implied equity value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$0.00 per share for Global Linear Networks, after giving effect to approximately $15 billion of net debt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(which</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19"/>
        <w:spacing w:after="0" w:line="282" w:lineRule="auto"/>
        <w:rPr>
          <w:sz w:val="20"/>
          <w:szCs w:val="20"/>
          <w:color w:val="auto"/>
        </w:rPr>
      </w:pPr>
      <w:r>
        <w:rPr>
          <w:rFonts w:ascii="Times New Roman" w:cs="Times New Roman" w:eastAsia="Times New Roman" w:hAnsi="Times New Roman"/>
          <w:sz w:val="18"/>
          <w:szCs w:val="18"/>
          <w:color w:val="auto"/>
        </w:rPr>
        <w:t>has been disclosed at the higher amount of $17.0 billion as of June 30, 2026, decreasing over time to $16.1 billion as of December 31, 2026) to be allocated to the Global Linear Networks business.</w:t>
      </w:r>
    </w:p>
    <w:p>
      <w:pPr>
        <w:spacing w:after="0" w:line="94"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On January 22, 2026, we filed a preliminary proxy statement soliciting votes against the Special Meeting Proposals (the “</w:t>
      </w:r>
      <w:r>
        <w:rPr>
          <w:rFonts w:ascii="Times New Roman" w:cs="Times New Roman" w:eastAsia="Times New Roman" w:hAnsi="Times New Roman"/>
          <w:sz w:val="18"/>
          <w:szCs w:val="18"/>
          <w:b w:val="1"/>
          <w:bCs w:val="1"/>
          <w:color w:val="auto"/>
        </w:rPr>
        <w:t>Paramount Preliminary Proxy Statement</w:t>
      </w:r>
      <w:r>
        <w:rPr>
          <w:rFonts w:ascii="Times New Roman" w:cs="Times New Roman" w:eastAsia="Times New Roman" w:hAnsi="Times New Roman"/>
          <w:sz w:val="18"/>
          <w:szCs w:val="18"/>
          <w:color w:val="auto"/>
        </w:rPr>
        <w:t>”) and we filed Amendment No. 17 to the Schedule TO to amend and extend our Offer until February 20, 2026.</w:t>
      </w:r>
    </w:p>
    <w:p>
      <w:pPr>
        <w:spacing w:after="0" w:line="10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On February 2 and February 9, Warner Bros. filed amendments to the Warner Bros. Preliminary Proxy Statement.</w:t>
      </w:r>
    </w:p>
    <w:p>
      <w:pPr>
        <w:spacing w:after="0" w:line="77" w:lineRule="exact"/>
        <w:rPr>
          <w:sz w:val="20"/>
          <w:szCs w:val="20"/>
          <w:color w:val="auto"/>
        </w:rPr>
      </w:pPr>
    </w:p>
    <w:p>
      <w:pPr>
        <w:ind w:left="1260" w:right="539" w:firstLine="360"/>
        <w:spacing w:after="0" w:line="268" w:lineRule="auto"/>
        <w:rPr>
          <w:sz w:val="20"/>
          <w:szCs w:val="20"/>
          <w:color w:val="auto"/>
        </w:rPr>
      </w:pPr>
      <w:r>
        <w:rPr>
          <w:rFonts w:ascii="Times New Roman" w:cs="Times New Roman" w:eastAsia="Times New Roman" w:hAnsi="Times New Roman"/>
          <w:sz w:val="18"/>
          <w:szCs w:val="18"/>
          <w:color w:val="auto"/>
        </w:rPr>
        <w:t>On February 10, 2026, Paramount sent the Warner Bros. Board an updated proposal (the “</w:t>
      </w:r>
      <w:r>
        <w:rPr>
          <w:rFonts w:ascii="Times New Roman" w:cs="Times New Roman" w:eastAsia="Times New Roman" w:hAnsi="Times New Roman"/>
          <w:sz w:val="18"/>
          <w:szCs w:val="18"/>
          <w:b w:val="1"/>
          <w:bCs w:val="1"/>
          <w:color w:val="auto"/>
        </w:rPr>
        <w:t>February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to acquire all of the outstanding Shares, which contained the following letter and a copy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10 Paramount/Warner Bros.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105410</wp:posOffset>
            </wp:positionV>
            <wp:extent cx="1028700" cy="685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February 10, 2026​</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Warner Bros. Discovery, Inc.</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230 Park Avenue South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NY 10003</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Directors:</w:t>
      </w:r>
    </w:p>
    <w:p>
      <w:pPr>
        <w:spacing w:after="0" w:line="144"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Paramount Skydance Corporation (“</w:t>
      </w:r>
      <w:r>
        <w:rPr>
          <w:rFonts w:ascii="Times New Roman" w:cs="Times New Roman" w:eastAsia="Times New Roman" w:hAnsi="Times New Roman"/>
          <w:sz w:val="18"/>
          <w:szCs w:val="18"/>
          <w:u w:val="single" w:color="auto"/>
          <w:color w:val="auto"/>
        </w:rPr>
        <w:t>Paramount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is pleased to revise the terms of our pending offer (the “</w:t>
      </w:r>
      <w:r>
        <w:rPr>
          <w:rFonts w:ascii="Times New Roman" w:cs="Times New Roman" w:eastAsia="Times New Roman" w:hAnsi="Times New Roman"/>
          <w:sz w:val="18"/>
          <w:szCs w:val="18"/>
          <w:u w:val="single" w:color="auto"/>
          <w:color w:val="auto"/>
        </w:rPr>
        <w:t>Revised Offer</w:t>
      </w:r>
      <w:r>
        <w:rPr>
          <w:rFonts w:ascii="Times New Roman" w:cs="Times New Roman" w:eastAsia="Times New Roman" w:hAnsi="Times New Roman"/>
          <w:sz w:val="18"/>
          <w:szCs w:val="18"/>
          <w:color w:val="auto"/>
        </w:rPr>
        <w:t>”) to acquire all outstanding shares of Series A common stock of Warner Bros. Discovery, Inc. (“</w:t>
      </w:r>
      <w:r>
        <w:rPr>
          <w:rFonts w:ascii="Times New Roman" w:cs="Times New Roman" w:eastAsia="Times New Roman" w:hAnsi="Times New Roman"/>
          <w:sz w:val="18"/>
          <w:szCs w:val="18"/>
          <w:u w:val="single" w:color="auto"/>
          <w:color w:val="auto"/>
        </w:rPr>
        <w:t>WBD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for $30.00 per share in cash as follows:</w:t>
      </w:r>
    </w:p>
    <w:p>
      <w:pPr>
        <w:spacing w:after="0" w:line="68" w:lineRule="exact"/>
        <w:rPr>
          <w:sz w:val="20"/>
          <w:szCs w:val="20"/>
          <w:color w:val="auto"/>
        </w:rPr>
      </w:pPr>
    </w:p>
    <w:p>
      <w:pPr>
        <w:ind w:left="1800" w:right="539" w:hanging="180"/>
        <w:spacing w:after="0" w:line="261"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underscore our confidence in our ability to secure antitrust clearance and the progress we have made to date, we have added a $0.25 per share “ticking fee” in incremental cash to WBD shareholders for every quarter that our transaction has not closed, beginning to accrue on January 1, 2027. This is equivalent to approximately $650 million each quarter.</w:t>
      </w:r>
    </w:p>
    <w:p>
      <w:pPr>
        <w:spacing w:after="0" w:line="71" w:lineRule="exact"/>
        <w:rPr>
          <w:rFonts w:ascii="Times New Roman" w:cs="Times New Roman" w:eastAsia="Times New Roman" w:hAnsi="Times New Roman"/>
          <w:sz w:val="18"/>
          <w:szCs w:val="18"/>
          <w:color w:val="auto"/>
        </w:rPr>
      </w:pPr>
    </w:p>
    <w:p>
      <w:pPr>
        <w:ind w:left="2160" w:right="679" w:hanging="180"/>
        <w:spacing w:after="0" w:line="266" w:lineRule="auto"/>
        <w:tabs>
          <w:tab w:leader="none" w:pos="21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9, 2026, Paramount certified that it has substantially complied with the U.S. Department of Justice’s “second request” for information related to its tender offer to acquire WBD shares.</w:t>
      </w:r>
    </w:p>
    <w:p>
      <w:pPr>
        <w:spacing w:after="0" w:line="67" w:lineRule="exact"/>
        <w:rPr>
          <w:rFonts w:ascii="Times New Roman" w:cs="Times New Roman" w:eastAsia="Times New Roman" w:hAnsi="Times New Roman"/>
          <w:sz w:val="18"/>
          <w:szCs w:val="18"/>
          <w:color w:val="auto"/>
        </w:rPr>
      </w:pPr>
    </w:p>
    <w:p>
      <w:pPr>
        <w:ind w:left="2160" w:right="539" w:hanging="180"/>
        <w:spacing w:after="0" w:line="266" w:lineRule="auto"/>
        <w:tabs>
          <w:tab w:leader="none" w:pos="21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continues to engage constructively with antitrust enforcers and other regulators around the world to expeditiously secure the regulatory clearances and approvals needed for its tender offer.</w:t>
      </w:r>
    </w:p>
    <w:p>
      <w:pPr>
        <w:spacing w:after="0" w:line="67" w:lineRule="exact"/>
        <w:rPr>
          <w:rFonts w:ascii="Times New Roman" w:cs="Times New Roman" w:eastAsia="Times New Roman" w:hAnsi="Times New Roman"/>
          <w:sz w:val="18"/>
          <w:szCs w:val="18"/>
          <w:color w:val="auto"/>
        </w:rPr>
      </w:pPr>
    </w:p>
    <w:p>
      <w:pPr>
        <w:ind w:left="2160" w:right="1019" w:hanging="180"/>
        <w:spacing w:after="0" w:line="282" w:lineRule="auto"/>
        <w:tabs>
          <w:tab w:leader="none" w:pos="21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Separately, Paramount already has secured clearance for its tender offer from the foreign investment authorities in Germany on January 27, 2026.</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concerns you raised publicly regarding our December 22 offer, we are introducing solutions which completely eliminate the $1.79 per share of value leakage WBD cited should Paramount’s transaction not close:</w:t>
      </w:r>
    </w:p>
    <w:p>
      <w:pPr>
        <w:spacing w:after="0" w:line="6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fully and promptly fund the $2.8 billion break fee to Netflix.</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fully reimburse the potential $1.5 billion cost for your debt refinancing, if incurred.</w:t>
      </w:r>
    </w:p>
    <w:p>
      <w:pPr>
        <w:spacing w:after="0" w:line="117" w:lineRule="exact"/>
        <w:rPr>
          <w:rFonts w:ascii="Times New Roman" w:cs="Times New Roman" w:eastAsia="Times New Roman" w:hAnsi="Times New Roman"/>
          <w:sz w:val="18"/>
          <w:szCs w:val="18"/>
          <w:color w:val="auto"/>
        </w:rPr>
      </w:pPr>
    </w:p>
    <w:p>
      <w:pPr>
        <w:ind w:left="2160" w:right="539" w:hanging="180"/>
        <w:spacing w:after="0" w:line="282" w:lineRule="auto"/>
        <w:tabs>
          <w:tab w:leader="none" w:pos="21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straightforward solutions that provide certainty regarding the refinancing of WBD’s bridge loan.</w:t>
      </w:r>
    </w:p>
    <w:p>
      <w:pPr>
        <w:spacing w:after="0" w:line="53" w:lineRule="exact"/>
        <w:rPr>
          <w:rFonts w:ascii="Times New Roman" w:cs="Times New Roman" w:eastAsia="Times New Roman" w:hAnsi="Times New Roman"/>
          <w:sz w:val="18"/>
          <w:szCs w:val="18"/>
          <w:color w:val="auto"/>
        </w:rPr>
      </w:pPr>
    </w:p>
    <w:p>
      <w:pPr>
        <w:ind w:left="2160" w:right="419" w:hanging="180"/>
        <w:spacing w:after="0" w:line="282" w:lineRule="auto"/>
        <w:tabs>
          <w:tab w:leader="none" w:pos="21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if you have any latent concern that financial under-performance due to renewal of affiliate contracts at Discovery Global could cause us to declare a Material Adverse Effect under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599"/>
        <w:spacing w:after="0" w:line="282" w:lineRule="auto"/>
        <w:rPr>
          <w:sz w:val="20"/>
          <w:szCs w:val="20"/>
          <w:color w:val="auto"/>
        </w:rPr>
      </w:pPr>
      <w:r>
        <w:rPr>
          <w:rFonts w:ascii="Times New Roman" w:cs="Times New Roman" w:eastAsia="Times New Roman" w:hAnsi="Times New Roman"/>
          <w:sz w:val="18"/>
          <w:szCs w:val="18"/>
          <w:color w:val="auto"/>
        </w:rPr>
        <w:t>the proposed Paramount/WBD merger agreement and terminate the Paramount transaction, we would be prepared to discuss contractual solutions to address this.</w:t>
      </w:r>
    </w:p>
    <w:p>
      <w:pPr>
        <w:spacing w:after="0" w:line="54" w:lineRule="exact"/>
        <w:rPr>
          <w:sz w:val="20"/>
          <w:szCs w:val="20"/>
          <w:color w:val="auto"/>
        </w:rPr>
      </w:pPr>
    </w:p>
    <w:p>
      <w:pPr>
        <w:ind w:left="1800" w:right="499" w:hanging="180"/>
        <w:spacing w:after="0" w:line="263"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Revised Offer is fully financed by $43.6 billion of equity commitments from the Ellison Family and RedBird Capital Partners and $54.0 billion of debt commitments from Bank of America, Citigroup and Apollo.</w:t>
      </w:r>
      <w:r>
        <w:rPr>
          <w:rFonts w:ascii="Times New Roman" w:cs="Times New Roman" w:eastAsia="Times New Roman" w:hAnsi="Times New Roman"/>
          <w:sz w:val="26"/>
          <w:szCs w:val="26"/>
          <w:color w:val="auto"/>
          <w:vertAlign w:val="superscript"/>
        </w:rPr>
        <w:t>1</w:t>
      </w:r>
    </w:p>
    <w:p>
      <w:pPr>
        <w:spacing w:after="0" w:line="2" w:lineRule="exact"/>
        <w:rPr>
          <w:sz w:val="20"/>
          <w:szCs w:val="20"/>
          <w:color w:val="auto"/>
        </w:rPr>
      </w:pPr>
    </w:p>
    <w:p>
      <w:pPr>
        <w:ind w:left="2160" w:right="419" w:hanging="180"/>
        <w:spacing w:after="0" w:line="257" w:lineRule="auto"/>
        <w:tabs>
          <w:tab w:leader="none" w:pos="2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equity commitments also cover the cash enhancements to certainty listed above, including reserves for the ticking fee, the $2.8 billion break fee to Netflix, the $1.5 billion debt refinancing cost (if incurred) and any incremental breakage costs. As with our December 22 offer, Larry Ellison has provided an irrevocable personal guarantee, now of $43.3 billion, on the equity financing for our Revised Offer, the cash enhancements to certainty and any damages claims against Paramount.</w:t>
      </w:r>
    </w:p>
    <w:p>
      <w:pPr>
        <w:spacing w:after="0" w:line="323"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While we have tried to be as constructive as possible in formulating these solutions, several of these items would benefit from collaborative discussion to finalize. If granted a short window of engagement, we will work with you to refine these solutions to ensure they address any and all of your concerns.</w:t>
      </w:r>
    </w:p>
    <w:p>
      <w:pPr>
        <w:spacing w:after="0" w:line="108" w:lineRule="exact"/>
        <w:rPr>
          <w:sz w:val="20"/>
          <w:szCs w:val="20"/>
          <w:color w:val="auto"/>
        </w:rPr>
      </w:pPr>
    </w:p>
    <w:p>
      <w:pPr>
        <w:ind w:left="1260" w:right="1359" w:firstLine="360"/>
        <w:spacing w:after="0" w:line="282" w:lineRule="auto"/>
        <w:rPr>
          <w:sz w:val="20"/>
          <w:szCs w:val="20"/>
          <w:color w:val="auto"/>
        </w:rPr>
      </w:pPr>
      <w:r>
        <w:rPr>
          <w:rFonts w:ascii="Times New Roman" w:cs="Times New Roman" w:eastAsia="Times New Roman" w:hAnsi="Times New Roman"/>
          <w:sz w:val="18"/>
          <w:szCs w:val="18"/>
          <w:color w:val="auto"/>
        </w:rPr>
        <w:t>Our goal is to offer superior value and certainty to WBD shareholders — our Revised Offer accomplishes both of these objectives.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Terms of Revised Proposal</w:t>
      </w:r>
    </w:p>
    <w:p>
      <w:pPr>
        <w:spacing w:after="0" w:line="117" w:lineRule="exact"/>
        <w:rPr>
          <w:sz w:val="20"/>
          <w:szCs w:val="20"/>
          <w:color w:val="auto"/>
        </w:rPr>
      </w:pPr>
    </w:p>
    <w:p>
      <w:pPr>
        <w:ind w:left="1800" w:right="539" w:hanging="180"/>
        <w:spacing w:after="0" w:line="286" w:lineRule="auto"/>
        <w:tabs>
          <w:tab w:leader="none" w:pos="18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Offer Value: </w:t>
      </w:r>
      <w:r>
        <w:rPr>
          <w:rFonts w:ascii="Times New Roman" w:cs="Times New Roman" w:eastAsia="Times New Roman" w:hAnsi="Times New Roman"/>
          <w:sz w:val="18"/>
          <w:szCs w:val="18"/>
          <w:color w:val="auto"/>
        </w:rPr>
        <w:t>Each outstanding share of WBD Series A common stock will be exchanged for $30.00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share in cash.</w:t>
      </w:r>
    </w:p>
    <w:p>
      <w:pPr>
        <w:spacing w:after="0" w:line="50" w:lineRule="exact"/>
        <w:rPr>
          <w:rFonts w:ascii="Times New Roman" w:cs="Times New Roman" w:eastAsia="Times New Roman" w:hAnsi="Times New Roman"/>
          <w:sz w:val="18"/>
          <w:szCs w:val="18"/>
          <w:color w:val="auto"/>
        </w:rPr>
      </w:pPr>
    </w:p>
    <w:p>
      <w:pPr>
        <w:ind w:left="2160" w:right="659" w:hanging="180"/>
        <w:spacing w:after="0" w:line="282" w:lineRule="auto"/>
        <w:tabs>
          <w:tab w:leader="none" w:pos="216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reflects a total equity value of $78 billion and enterprise value of $108 billion, including the assumption of net debt and noncontrolling interest.</w:t>
      </w:r>
    </w:p>
    <w:p>
      <w:pPr>
        <w:spacing w:after="0" w:line="49" w:lineRule="exact"/>
        <w:rPr>
          <w:rFonts w:ascii="Times New Roman" w:cs="Times New Roman" w:eastAsia="Times New Roman" w:hAnsi="Times New Roman"/>
          <w:sz w:val="18"/>
          <w:szCs w:val="18"/>
          <w:color w:val="auto"/>
        </w:rPr>
      </w:pPr>
    </w:p>
    <w:p>
      <w:pPr>
        <w:ind w:left="1800" w:right="639" w:hanging="180"/>
        <w:spacing w:after="0" w:line="286" w:lineRule="auto"/>
        <w:tabs>
          <w:tab w:leader="none" w:pos="18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Ticking Fee: </w:t>
      </w:r>
      <w:r>
        <w:rPr>
          <w:rFonts w:ascii="Times New Roman" w:cs="Times New Roman" w:eastAsia="Times New Roman" w:hAnsi="Times New Roman"/>
          <w:sz w:val="18"/>
          <w:szCs w:val="18"/>
          <w:color w:val="auto"/>
        </w:rPr>
        <w:t>Paramount will offer WBD shareholders an incremental “ticking fee” to demonstrate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confidence in obtaining regulatory approval.</w:t>
      </w:r>
    </w:p>
    <w:p>
      <w:pPr>
        <w:spacing w:after="0" w:line="50" w:lineRule="exact"/>
        <w:rPr>
          <w:rFonts w:ascii="Times New Roman" w:cs="Times New Roman" w:eastAsia="Times New Roman" w:hAnsi="Times New Roman"/>
          <w:sz w:val="18"/>
          <w:szCs w:val="18"/>
          <w:color w:val="auto"/>
        </w:rPr>
      </w:pPr>
    </w:p>
    <w:p>
      <w:pPr>
        <w:ind w:left="2160" w:right="639" w:hanging="180"/>
        <w:spacing w:after="0" w:line="282" w:lineRule="auto"/>
        <w:tabs>
          <w:tab w:leader="none" w:pos="216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below, Paramount has made substantial progress towards securing unconditional clearances from key antitrust agencies around the world.</w:t>
      </w:r>
    </w:p>
    <w:p>
      <w:pPr>
        <w:spacing w:after="0" w:line="53" w:lineRule="exact"/>
        <w:rPr>
          <w:rFonts w:ascii="Times New Roman" w:cs="Times New Roman" w:eastAsia="Times New Roman" w:hAnsi="Times New Roman"/>
          <w:sz w:val="18"/>
          <w:szCs w:val="18"/>
          <w:color w:val="auto"/>
        </w:rPr>
      </w:pPr>
    </w:p>
    <w:p>
      <w:pPr>
        <w:ind w:left="2160" w:right="439" w:hanging="180"/>
        <w:spacing w:after="0" w:line="257" w:lineRule="auto"/>
        <w:tabs>
          <w:tab w:leader="none" w:pos="216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underscore our confidence in the speed and certainty of our regulatory pathway, we will offer WBD incremental cash consideration of $0.25 per share each quarter between January 1, 2027, and the consummation of the Paramount transaction. This is equivalent to approximately</w:t>
      </w:r>
    </w:p>
    <w:p>
      <w:pPr>
        <w:spacing w:after="0" w:line="1" w:lineRule="exact"/>
        <w:rPr>
          <w:rFonts w:ascii="Times New Roman" w:cs="Times New Roman" w:eastAsia="Times New Roman" w:hAnsi="Times New Roman"/>
          <w:sz w:val="18"/>
          <w:szCs w:val="18"/>
          <w:color w:val="auto"/>
        </w:rPr>
      </w:pPr>
    </w:p>
    <w:p>
      <w:pPr>
        <w:ind w:left="2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 million each quarter.</w:t>
      </w:r>
    </w:p>
    <w:p>
      <w:pPr>
        <w:spacing w:after="0" w:line="98" w:lineRule="exact"/>
        <w:rPr>
          <w:rFonts w:ascii="Times New Roman" w:cs="Times New Roman" w:eastAsia="Times New Roman" w:hAnsi="Times New Roman"/>
          <w:sz w:val="18"/>
          <w:szCs w:val="18"/>
          <w:color w:val="auto"/>
        </w:rPr>
      </w:pPr>
    </w:p>
    <w:p>
      <w:pPr>
        <w:ind w:left="2160" w:right="679" w:hanging="180"/>
        <w:spacing w:after="0" w:line="282" w:lineRule="auto"/>
        <w:tabs>
          <w:tab w:leader="none" w:pos="216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if payable, this ticking fee will increase the cash consideration to WBD shareholders above our proposed $30.00 per share.</w:t>
      </w:r>
    </w:p>
    <w:p>
      <w:pPr>
        <w:spacing w:after="0" w:line="49" w:lineRule="exact"/>
        <w:rPr>
          <w:rFonts w:ascii="Times New Roman" w:cs="Times New Roman" w:eastAsia="Times New Roman" w:hAnsi="Times New Roman"/>
          <w:sz w:val="18"/>
          <w:szCs w:val="18"/>
          <w:color w:val="auto"/>
        </w:rPr>
      </w:pPr>
    </w:p>
    <w:p>
      <w:pPr>
        <w:ind w:left="1800" w:right="479" w:hanging="180"/>
        <w:spacing w:after="0" w:line="286" w:lineRule="auto"/>
        <w:tabs>
          <w:tab w:leader="none" w:pos="18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Break Fee: </w:t>
      </w:r>
      <w:r>
        <w:rPr>
          <w:rFonts w:ascii="Times New Roman" w:cs="Times New Roman" w:eastAsia="Times New Roman" w:hAnsi="Times New Roman"/>
          <w:sz w:val="18"/>
          <w:szCs w:val="18"/>
          <w:color w:val="auto"/>
        </w:rPr>
        <w:t>Paramount will fund WBD’s $2.8 billion break fee as a separate payment incremental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cash offer price.</w:t>
      </w:r>
    </w:p>
    <w:p>
      <w:pPr>
        <w:spacing w:after="0" w:line="50" w:lineRule="exact"/>
        <w:rPr>
          <w:rFonts w:ascii="Times New Roman" w:cs="Times New Roman" w:eastAsia="Times New Roman" w:hAnsi="Times New Roman"/>
          <w:sz w:val="18"/>
          <w:szCs w:val="18"/>
          <w:color w:val="auto"/>
        </w:rPr>
      </w:pPr>
    </w:p>
    <w:p>
      <w:pPr>
        <w:ind w:left="2160" w:right="559" w:hanging="180"/>
        <w:spacing w:after="0" w:line="282" w:lineRule="auto"/>
        <w:tabs>
          <w:tab w:leader="none" w:pos="216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will fund the payment of the $2.8 billion break fee due to Netflix concurrently with the termination of the Netflix agreement.</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laid out in our revised merger agreement that is filed with our Revised Offer.</w:t>
      </w:r>
    </w:p>
    <w:p>
      <w:pPr>
        <w:spacing w:after="0" w:line="117" w:lineRule="exact"/>
        <w:rPr>
          <w:rFonts w:ascii="Times New Roman" w:cs="Times New Roman" w:eastAsia="Times New Roman" w:hAnsi="Times New Roman"/>
          <w:sz w:val="18"/>
          <w:szCs w:val="18"/>
          <w:color w:val="auto"/>
        </w:rPr>
      </w:pPr>
    </w:p>
    <w:p>
      <w:pPr>
        <w:ind w:left="2160" w:right="719" w:hanging="180"/>
        <w:spacing w:after="0" w:line="282" w:lineRule="auto"/>
        <w:tabs>
          <w:tab w:leader="none" w:pos="216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value leakage for WBD shareholders, and such payment will not reduce our separate $5.8 billion reverse termination fee.</w:t>
      </w:r>
    </w:p>
    <w:p>
      <w:pPr>
        <w:spacing w:after="0" w:line="49" w:lineRule="exact"/>
        <w:rPr>
          <w:rFonts w:ascii="Times New Roman" w:cs="Times New Roman" w:eastAsia="Times New Roman" w:hAnsi="Times New Roman"/>
          <w:sz w:val="18"/>
          <w:szCs w:val="18"/>
          <w:color w:val="auto"/>
        </w:rPr>
      </w:pPr>
    </w:p>
    <w:p>
      <w:pPr>
        <w:ind w:left="1800" w:right="1139" w:hanging="180"/>
        <w:spacing w:after="0" w:line="286" w:lineRule="auto"/>
        <w:tabs>
          <w:tab w:leader="none" w:pos="18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Debt Financing Cost: </w:t>
      </w:r>
      <w:r>
        <w:rPr>
          <w:rFonts w:ascii="Times New Roman" w:cs="Times New Roman" w:eastAsia="Times New Roman" w:hAnsi="Times New Roman"/>
          <w:sz w:val="18"/>
          <w:szCs w:val="18"/>
          <w:color w:val="auto"/>
        </w:rPr>
        <w:t>Paramount will eliminate WBD’s potential $1.5 billion financing cost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its debt exchange offer.</w:t>
      </w:r>
    </w:p>
    <w:p>
      <w:pPr>
        <w:spacing w:after="0" w:line="50" w:lineRule="exact"/>
        <w:rPr>
          <w:rFonts w:ascii="Times New Roman" w:cs="Times New Roman" w:eastAsia="Times New Roman" w:hAnsi="Times New Roman"/>
          <w:sz w:val="18"/>
          <w:szCs w:val="18"/>
          <w:color w:val="auto"/>
        </w:rPr>
      </w:pPr>
    </w:p>
    <w:p>
      <w:pPr>
        <w:ind w:left="2160" w:right="659" w:hanging="180"/>
        <w:spacing w:after="0" w:line="266" w:lineRule="auto"/>
        <w:tabs>
          <w:tab w:leader="none" w:pos="216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WBD has expressed concerns that the terms of Paramount’s December 22 offer would unduly restrict WBD’s ability to execute a debt exchange offer WBD must complete prior to December 30, 2026 to avoid paying bondholders a $1.5 billion fee.</w:t>
      </w:r>
    </w:p>
    <w:p>
      <w:pPr>
        <w:spacing w:after="0" w:line="221" w:lineRule="exact"/>
        <w:rPr>
          <w:rFonts w:ascii="Times New Roman" w:cs="Times New Roman" w:eastAsia="Times New Roman" w:hAnsi="Times New Roman"/>
          <w:sz w:val="18"/>
          <w:szCs w:val="18"/>
          <w:color w:val="auto"/>
        </w:rPr>
      </w:pPr>
    </w:p>
    <w:p>
      <w:pPr>
        <w:ind w:left="1620" w:right="739" w:hanging="360"/>
        <w:spacing w:after="0" w:line="2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Committed equity funding includes (i) $40.8 billion to fund $30.00 per share equity purchase price, (ii) $2.8 billion to fund break fee to Netflix and (iii) additional cash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-375920</wp:posOffset>
            </wp:positionV>
            <wp:extent cx="12344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hanging="180"/>
        <w:spacing w:after="0"/>
        <w:tabs>
          <w:tab w:leader="none" w:pos="2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simple solution to this concern that is both (i) risk-free and costless to WBD and</w:t>
      </w:r>
    </w:p>
    <w:p>
      <w:pPr>
        <w:spacing w:after="0" w:line="27" w:lineRule="exact"/>
        <w:rPr>
          <w:rFonts w:ascii="Times New Roman" w:cs="Times New Roman" w:eastAsia="Times New Roman" w:hAnsi="Times New Roman"/>
          <w:sz w:val="18"/>
          <w:szCs w:val="18"/>
          <w:color w:val="auto"/>
        </w:rPr>
      </w:pPr>
    </w:p>
    <w:p>
      <w:pPr>
        <w:ind w:left="2440" w:hanging="280"/>
        <w:spacing w:after="0"/>
        <w:tabs>
          <w:tab w:leader="none" w:pos="244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to creditors:</w:t>
      </w:r>
    </w:p>
    <w:p>
      <w:pPr>
        <w:spacing w:after="0" w:line="112" w:lineRule="exact"/>
        <w:rPr>
          <w:rFonts w:ascii="Times New Roman" w:cs="Times New Roman" w:eastAsia="Times New Roman" w:hAnsi="Times New Roman"/>
          <w:sz w:val="18"/>
          <w:szCs w:val="18"/>
          <w:color w:val="auto"/>
        </w:rPr>
      </w:pPr>
    </w:p>
    <w:p>
      <w:pPr>
        <w:ind w:left="2520" w:right="699" w:hanging="180"/>
        <w:spacing w:after="0" w:line="261" w:lineRule="auto"/>
        <w:tabs>
          <w:tab w:leader="none" w:pos="2520"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will agree to fully backstop an exchange offer that relieves WBD of its contractual bondholder obligations. This backstopped exchange results in no risk and no value leakage to WBD shareholders while delivering substantial value to WBD bondholders.</w:t>
      </w:r>
    </w:p>
    <w:p>
      <w:pPr>
        <w:spacing w:after="0" w:line="71" w:lineRule="exact"/>
        <w:rPr>
          <w:rFonts w:ascii="Times New Roman" w:cs="Times New Roman" w:eastAsia="Times New Roman" w:hAnsi="Times New Roman"/>
          <w:sz w:val="18"/>
          <w:szCs w:val="18"/>
          <w:color w:val="auto"/>
        </w:rPr>
      </w:pPr>
    </w:p>
    <w:p>
      <w:pPr>
        <w:ind w:left="2520" w:right="679" w:hanging="180"/>
        <w:spacing w:after="0" w:line="275" w:lineRule="auto"/>
        <w:tabs>
          <w:tab w:leader="none" w:pos="2520"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exchange will facilitate the proposed Paramount transaction while leaving bondholders and WBD no worse off in the unlikely event that the Paramount transaction fails to close.</w:t>
      </w:r>
    </w:p>
    <w:p>
      <w:pPr>
        <w:spacing w:after="0" w:line="281" w:lineRule="exact"/>
        <w:rPr>
          <w:rFonts w:ascii="Times New Roman" w:cs="Times New Roman" w:eastAsia="Times New Roman" w:hAnsi="Times New Roman"/>
          <w:sz w:val="18"/>
          <w:szCs w:val="18"/>
          <w:color w:val="auto"/>
        </w:rPr>
      </w:pPr>
    </w:p>
    <w:p>
      <w:pPr>
        <w:ind w:left="2520" w:right="459" w:hanging="180"/>
        <w:spacing w:after="0" w:line="261" w:lineRule="auto"/>
        <w:tabs>
          <w:tab w:leader="none" w:pos="2520"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extremely confident that this will be successful, and therefore we will agree to fully reimburse WBD’s shareholders for the $1.5 billion fee, without reduction to our separate $5.8 billion reverse termination fee, in the unlikely event that (i) the exchange is not successful, and (ii) the Paramount transaction does not close.</w:t>
      </w:r>
    </w:p>
    <w:p>
      <w:pPr>
        <w:spacing w:after="0" w:line="71" w:lineRule="exact"/>
        <w:rPr>
          <w:rFonts w:ascii="Times New Roman" w:cs="Times New Roman" w:eastAsia="Times New Roman" w:hAnsi="Times New Roman"/>
          <w:sz w:val="18"/>
          <w:szCs w:val="18"/>
          <w:color w:val="auto"/>
        </w:rPr>
      </w:pPr>
    </w:p>
    <w:p>
      <w:pPr>
        <w:ind w:left="2520" w:right="859" w:hanging="180"/>
        <w:spacing w:after="0" w:line="261" w:lineRule="auto"/>
        <w:tabs>
          <w:tab w:leader="none" w:pos="2520"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bondholders will strongly prefer our proposal, which is supported by $43+ billion of new cash equity in a scaled and broadly diversified media enterprise, to bondholders’ current expected position of a second lien on the sub-scale, declining Discovery Global standalone business with uncertain equity value.</w:t>
      </w:r>
    </w:p>
    <w:p>
      <w:pPr>
        <w:spacing w:after="0" w:line="67" w:lineRule="exact"/>
        <w:rPr>
          <w:rFonts w:ascii="Times New Roman" w:cs="Times New Roman" w:eastAsia="Times New Roman" w:hAnsi="Times New Roman"/>
          <w:sz w:val="18"/>
          <w:szCs w:val="18"/>
          <w:color w:val="auto"/>
        </w:rPr>
      </w:pPr>
    </w:p>
    <w:p>
      <w:pPr>
        <w:ind w:left="1800" w:right="979" w:hanging="180"/>
        <w:spacing w:after="0" w:line="28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Discovery Global Performance Uncertainty: </w:t>
      </w:r>
      <w:r>
        <w:rPr>
          <w:rFonts w:ascii="Times New Roman" w:cs="Times New Roman" w:eastAsia="Times New Roman" w:hAnsi="Times New Roman"/>
          <w:sz w:val="18"/>
          <w:szCs w:val="18"/>
          <w:color w:val="auto"/>
        </w:rPr>
        <w:t>We are prepared to address any concerns WBD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regarding the impact of Discovery Global’s performance on closing certainty.</w:t>
      </w:r>
    </w:p>
    <w:p>
      <w:pPr>
        <w:spacing w:after="0" w:line="50" w:lineRule="exact"/>
        <w:rPr>
          <w:rFonts w:ascii="Times New Roman" w:cs="Times New Roman" w:eastAsia="Times New Roman" w:hAnsi="Times New Roman"/>
          <w:sz w:val="18"/>
          <w:szCs w:val="18"/>
          <w:color w:val="auto"/>
        </w:rPr>
      </w:pPr>
    </w:p>
    <w:p>
      <w:pPr>
        <w:ind w:left="2160" w:right="979" w:hanging="180"/>
        <w:spacing w:after="0" w:line="261" w:lineRule="auto"/>
        <w:tabs>
          <w:tab w:leader="none" w:pos="2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WBD is concerned that financial under-performance at WBD’s Global Networks business could cause Paramount to declare a Material Adverse Effect under the proposed Paramount/WBD merger agreement and terminate the Paramount transaction, Paramount is prepared to discuss contractual solutions to address this concern.</w:t>
      </w:r>
    </w:p>
    <w:p>
      <w:pPr>
        <w:spacing w:after="0" w:line="67" w:lineRule="exact"/>
        <w:rPr>
          <w:rFonts w:ascii="Times New Roman" w:cs="Times New Roman" w:eastAsia="Times New Roman" w:hAnsi="Times New Roman"/>
          <w:sz w:val="18"/>
          <w:szCs w:val="18"/>
          <w:color w:val="auto"/>
        </w:rPr>
      </w:pPr>
    </w:p>
    <w:p>
      <w:pPr>
        <w:ind w:left="1800" w:right="919" w:hanging="180"/>
        <w:spacing w:after="0" w:line="28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Bridge Loan Refinancing: </w:t>
      </w:r>
      <w:r>
        <w:rPr>
          <w:rFonts w:ascii="Times New Roman" w:cs="Times New Roman" w:eastAsia="Times New Roman" w:hAnsi="Times New Roman"/>
          <w:sz w:val="18"/>
          <w:szCs w:val="18"/>
          <w:color w:val="auto"/>
        </w:rPr>
        <w:t>Paramount will provide flexibility for WBD to refinance its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 billion bridge loan.</w:t>
      </w:r>
    </w:p>
    <w:p>
      <w:pPr>
        <w:spacing w:after="0" w:line="50" w:lineRule="exact"/>
        <w:rPr>
          <w:rFonts w:ascii="Times New Roman" w:cs="Times New Roman" w:eastAsia="Times New Roman" w:hAnsi="Times New Roman"/>
          <w:sz w:val="18"/>
          <w:szCs w:val="18"/>
          <w:color w:val="auto"/>
        </w:rPr>
      </w:pPr>
    </w:p>
    <w:p>
      <w:pPr>
        <w:ind w:left="2160" w:right="479" w:hanging="180"/>
        <w:spacing w:after="0" w:line="266" w:lineRule="auto"/>
        <w:tabs>
          <w:tab w:leader="none" w:pos="2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WBD has expressed concern that, should a transaction with Paramount fail to close, WBD will face uncertain future costs and terms to refinance the $15 billion short-term bridge loan it put in place last summer. We have multiple solutions to address this concern:</w:t>
      </w:r>
    </w:p>
    <w:p>
      <w:pPr>
        <w:spacing w:after="0" w:line="81" w:lineRule="exact"/>
        <w:rPr>
          <w:rFonts w:ascii="Times New Roman" w:cs="Times New Roman" w:eastAsia="Times New Roman" w:hAnsi="Times New Roman"/>
          <w:sz w:val="18"/>
          <w:szCs w:val="18"/>
          <w:color w:val="auto"/>
        </w:rPr>
      </w:pPr>
    </w:p>
    <w:p>
      <w:pPr>
        <w:ind w:left="2520" w:right="479" w:hanging="180"/>
        <w:spacing w:after="0" w:line="282" w:lineRule="auto"/>
        <w:tabs>
          <w:tab w:leader="none" w:pos="2520"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WBD’s current bridge lenders, led by J.P. Morgan, could simply extend the maturity of this facility.</w:t>
      </w:r>
    </w:p>
    <w:p>
      <w:pPr>
        <w:spacing w:after="0" w:line="53" w:lineRule="exact"/>
        <w:rPr>
          <w:rFonts w:ascii="Times New Roman" w:cs="Times New Roman" w:eastAsia="Times New Roman" w:hAnsi="Times New Roman"/>
          <w:sz w:val="18"/>
          <w:szCs w:val="18"/>
          <w:color w:val="auto"/>
        </w:rPr>
      </w:pPr>
    </w:p>
    <w:p>
      <w:pPr>
        <w:ind w:left="2520" w:right="459" w:hanging="180"/>
        <w:spacing w:after="0" w:line="266" w:lineRule="auto"/>
        <w:tabs>
          <w:tab w:leader="none" w:pos="2520"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WBD’s current lenders are not prepared to do this, Paramount’s debt financing sources — Bank of America, Citigroup and Apollo — are fully prepared to tailor a solution to refinance this bridge loan and extend the maturity to facilitate this transaction.</w:t>
      </w:r>
    </w:p>
    <w:p>
      <w:pPr>
        <w:spacing w:after="0" w:line="67" w:lineRule="exact"/>
        <w:rPr>
          <w:rFonts w:ascii="Times New Roman" w:cs="Times New Roman" w:eastAsia="Times New Roman" w:hAnsi="Times New Roman"/>
          <w:sz w:val="18"/>
          <w:szCs w:val="18"/>
          <w:color w:val="auto"/>
        </w:rPr>
      </w:pPr>
    </w:p>
    <w:p>
      <w:pPr>
        <w:ind w:left="2520" w:hanging="180"/>
        <w:spacing w:after="0"/>
        <w:tabs>
          <w:tab w:leader="none" w:pos="2520"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lenders have already provided much larger commitments under Paramount’s</w:t>
      </w:r>
    </w:p>
    <w:p>
      <w:pPr>
        <w:spacing w:after="0" w:line="27" w:lineRule="exact"/>
        <w:rPr>
          <w:rFonts w:ascii="Times New Roman" w:cs="Times New Roman" w:eastAsia="Times New Roman" w:hAnsi="Times New Roman"/>
          <w:sz w:val="18"/>
          <w:szCs w:val="18"/>
          <w:color w:val="auto"/>
        </w:rPr>
      </w:pPr>
    </w:p>
    <w:p>
      <w:pPr>
        <w:ind w:left="2520" w:right="7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billion financing package that will refinance WBD’s bridge loan at the close of the Paramount transaction.</w:t>
      </w:r>
    </w:p>
    <w:p>
      <w:pPr>
        <w:spacing w:after="0" w:line="73" w:lineRule="exact"/>
        <w:rPr>
          <w:rFonts w:ascii="Times New Roman" w:cs="Times New Roman" w:eastAsia="Times New Roman" w:hAnsi="Times New Roman"/>
          <w:sz w:val="18"/>
          <w:szCs w:val="18"/>
          <w:color w:val="auto"/>
        </w:rPr>
      </w:pPr>
    </w:p>
    <w:p>
      <w:pPr>
        <w:ind w:left="2520" w:right="819" w:hanging="180"/>
        <w:spacing w:after="0" w:line="282" w:lineRule="auto"/>
        <w:tabs>
          <w:tab w:leader="none" w:pos="2520"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refinancing costs in this scenario would be covered by Paramount — and there would be no value leakage for WBD shareholders.</w:t>
      </w:r>
    </w:p>
    <w:p>
      <w:pPr>
        <w:spacing w:after="0" w:line="53" w:lineRule="exact"/>
        <w:rPr>
          <w:rFonts w:ascii="Times New Roman" w:cs="Times New Roman" w:eastAsia="Times New Roman" w:hAnsi="Times New Roman"/>
          <w:sz w:val="18"/>
          <w:szCs w:val="18"/>
          <w:color w:val="auto"/>
        </w:rPr>
      </w:pPr>
    </w:p>
    <w:p>
      <w:pPr>
        <w:ind w:left="2160" w:right="599" w:hanging="180"/>
        <w:spacing w:after="0" w:line="266" w:lineRule="auto"/>
        <w:tabs>
          <w:tab w:leader="none" w:pos="2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we will permit WBD to structure the permanent financing in any way it chooses so long as the debt is redeemable at a commercially reasonable cost upon the close of the Paramount transaction. This is standard in strategic financings of this type.</w:t>
      </w:r>
    </w:p>
    <w:p>
      <w:pPr>
        <w:spacing w:after="0" w:line="67" w:lineRule="exact"/>
        <w:rPr>
          <w:rFonts w:ascii="Times New Roman" w:cs="Times New Roman" w:eastAsia="Times New Roman" w:hAnsi="Times New Roman"/>
          <w:sz w:val="18"/>
          <w:szCs w:val="18"/>
          <w:color w:val="auto"/>
        </w:rPr>
      </w:pPr>
    </w:p>
    <w:p>
      <w:pPr>
        <w:ind w:left="2160" w:right="439" w:hanging="180"/>
        <w:spacing w:after="0" w:line="275" w:lineRule="auto"/>
        <w:tabs>
          <w:tab w:leader="none" w:pos="2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we are willing to engage in a collaborative discussion around the amount of “breakage costs” (e​.g., call protection) we would be willing to bear on any new debt put in place by WBD.</w:t>
      </w:r>
    </w:p>
    <w:p>
      <w:pPr>
        <w:spacing w:after="0" w:line="277" w:lineRule="exact"/>
        <w:rPr>
          <w:rFonts w:ascii="Times New Roman" w:cs="Times New Roman" w:eastAsia="Times New Roman" w:hAnsi="Times New Roman"/>
          <w:sz w:val="18"/>
          <w:szCs w:val="18"/>
          <w:color w:val="auto"/>
        </w:rPr>
      </w:pPr>
    </w:p>
    <w:p>
      <w:pPr>
        <w:ind w:left="1800" w:right="499" w:hanging="180"/>
        <w:spacing w:after="0" w:line="28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Interim Operating Covenants: </w:t>
      </w:r>
      <w:r>
        <w:rPr>
          <w:rFonts w:ascii="Times New Roman" w:cs="Times New Roman" w:eastAsia="Times New Roman" w:hAnsi="Times New Roman"/>
          <w:sz w:val="18"/>
          <w:szCs w:val="18"/>
          <w:color w:val="auto"/>
        </w:rPr>
        <w:t>Paramount will provide WBD flexibility between signing and closing,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by matching any comparable Netflix interim operating covenants.</w:t>
      </w:r>
    </w:p>
    <w:p>
      <w:pPr>
        <w:spacing w:after="0" w:line="64" w:lineRule="exact"/>
        <w:rPr>
          <w:rFonts w:ascii="Times New Roman" w:cs="Times New Roman" w:eastAsia="Times New Roman" w:hAnsi="Times New Roman"/>
          <w:sz w:val="18"/>
          <w:szCs w:val="18"/>
          <w:color w:val="auto"/>
        </w:rPr>
      </w:pPr>
    </w:p>
    <w:p>
      <w:pPr>
        <w:ind w:left="2160" w:right="519" w:hanging="180"/>
        <w:spacing w:after="0" w:line="282" w:lineRule="auto"/>
        <w:tabs>
          <w:tab w:leader="none" w:pos="2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commits to match any comparable interim operating covenants to which Netflix and WBD agreed.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499" w:hanging="180"/>
        <w:spacing w:after="0" w:line="266" w:lineRule="auto"/>
        <w:tabs>
          <w:tab w:leader="none" w:pos="2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recognize that certain terms may not be comparable given the difference in structure between our two deals. Paramount will be constructive and flexible to provide WBD significant latitude to run its business between signing and closing.</w:t>
      </w:r>
    </w:p>
    <w:p>
      <w:pPr>
        <w:spacing w:after="0" w:line="63" w:lineRule="exact"/>
        <w:rPr>
          <w:rFonts w:ascii="Times New Roman" w:cs="Times New Roman" w:eastAsia="Times New Roman" w:hAnsi="Times New Roman"/>
          <w:sz w:val="18"/>
          <w:szCs w:val="18"/>
          <w:color w:val="auto"/>
        </w:rPr>
      </w:pPr>
    </w:p>
    <w:p>
      <w:pPr>
        <w:ind w:left="1800" w:right="539" w:hanging="180"/>
        <w:spacing w:after="0" w:line="28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Committed Debt Financing: </w:t>
      </w:r>
      <w:r>
        <w:rPr>
          <w:rFonts w:ascii="Times New Roman" w:cs="Times New Roman" w:eastAsia="Times New Roman" w:hAnsi="Times New Roman"/>
          <w:sz w:val="18"/>
          <w:szCs w:val="18"/>
          <w:color w:val="auto"/>
        </w:rPr>
        <w:t>Paramount’s debt financing sources have reaffirmed their commitments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pose no closing risk.</w:t>
      </w:r>
    </w:p>
    <w:p>
      <w:pPr>
        <w:spacing w:after="0" w:line="50" w:lineRule="exact"/>
        <w:rPr>
          <w:rFonts w:ascii="Times New Roman" w:cs="Times New Roman" w:eastAsia="Times New Roman" w:hAnsi="Times New Roman"/>
          <w:sz w:val="18"/>
          <w:szCs w:val="18"/>
          <w:color w:val="auto"/>
        </w:rPr>
      </w:pPr>
    </w:p>
    <w:p>
      <w:pPr>
        <w:ind w:left="2160" w:right="699" w:hanging="180"/>
        <w:spacing w:after="0" w:line="266" w:lineRule="auto"/>
        <w:tabs>
          <w:tab w:leader="none" w:pos="2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WBD raised the certainty of our debt financing as a significant issue in its public response to our December 22 offer. Our previous binding merger agreement contained no financing condition and obligated us to close regardless of the availability of financing.</w:t>
      </w:r>
    </w:p>
    <w:p>
      <w:pPr>
        <w:spacing w:after="0" w:line="67" w:lineRule="exact"/>
        <w:rPr>
          <w:rFonts w:ascii="Times New Roman" w:cs="Times New Roman" w:eastAsia="Times New Roman" w:hAnsi="Times New Roman"/>
          <w:sz w:val="18"/>
          <w:szCs w:val="18"/>
          <w:color w:val="auto"/>
        </w:rPr>
      </w:pPr>
    </w:p>
    <w:p>
      <w:pPr>
        <w:ind w:left="2160" w:right="599" w:hanging="180"/>
        <w:spacing w:after="0" w:line="266" w:lineRule="auto"/>
        <w:tabs>
          <w:tab w:leader="none" w:pos="2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of America, Citigroup and Apollo have confirmed that the commitment letter previously delivered by them to provide $54.0 billion of debt financing to fund Paramount’s proposed acquisition of WBD, regardless of future market conditions, remains in full force and effect.</w:t>
      </w:r>
    </w:p>
    <w:p>
      <w:pPr>
        <w:spacing w:after="0" w:line="67" w:lineRule="exact"/>
        <w:rPr>
          <w:rFonts w:ascii="Times New Roman" w:cs="Times New Roman" w:eastAsia="Times New Roman" w:hAnsi="Times New Roman"/>
          <w:sz w:val="18"/>
          <w:szCs w:val="18"/>
          <w:color w:val="auto"/>
        </w:rPr>
      </w:pPr>
    </w:p>
    <w:p>
      <w:pPr>
        <w:ind w:left="2160" w:right="939" w:hanging="180"/>
        <w:spacing w:after="0" w:line="282" w:lineRule="auto"/>
        <w:tabs>
          <w:tab w:leader="none" w:pos="2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are global sophisticated financial institutions, with decades of experience financing companies and borrowers in some of history’s largest, most complicated transactions.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also note that, including run-rate cost synergies, we estimate our net leverage at close will be 4.4x, with a clear path to rapidly de-levering in the near- to medium-term.</w:t>
      </w:r>
    </w:p>
    <w:tbl>
      <w:tblPr>
        <w:tblLayout w:type="fixed"/>
        <w:tblInd w:w="1620" w:type="dxa"/>
        <w:tblCellMar>
          <w:top w:w="0" w:type="dxa"/>
          <w:left w:w="0" w:type="dxa"/>
          <w:bottom w:w="0" w:type="dxa"/>
          <w:right w:w="0" w:type="dxa"/>
        </w:tblCellMar>
      </w:tblPr>
      <w:tr>
        <w:trPr>
          <w:trHeight w:val="378"/>
        </w:trPr>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Sources of Capital</w:t>
            </w:r>
          </w:p>
        </w:tc>
        <w:tc>
          <w:tcPr>
            <w:tcW w:w="840" w:type="dxa"/>
            <w:vAlign w:val="bottom"/>
          </w:tcPr>
          <w:p>
            <w:pPr>
              <w:ind w:left="80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$bn  </w:t>
            </w:r>
            <w:r>
              <w:rPr>
                <w:rFonts w:ascii="Times New Roman" w:cs="Times New Roman" w:eastAsia="Times New Roman" w:hAnsi="Times New Roman"/>
                <w:sz w:val="28"/>
                <w:szCs w:val="28"/>
                <w:b w:val="1"/>
                <w:bCs w:val="1"/>
                <w:color w:val="auto"/>
                <w:vertAlign w:val="subscript"/>
              </w:rPr>
              <w:t>​</w:t>
            </w:r>
          </w:p>
        </w:tc>
      </w:tr>
      <w:tr>
        <w:trPr>
          <w:trHeight w:val="20"/>
        </w:trPr>
        <w:tc>
          <w:tcPr>
            <w:tcW w:w="596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Funding from the Ellison Family and RedBird Capital Partners</w:t>
            </w:r>
          </w:p>
        </w:tc>
        <w:tc>
          <w:tcPr>
            <w:tcW w:w="840" w:type="dxa"/>
            <w:vAlign w:val="bottom"/>
            <w:tcBorders>
              <w:right w:val="single" w:sz="8" w:color="CCEEFF"/>
            </w:tcBorders>
            <w:shd w:val="clear" w:color="auto" w:fill="CCEEFF"/>
          </w:tcPr>
          <w:p>
            <w:pPr>
              <w:spacing w:after="0"/>
              <w:rPr>
                <w:sz w:val="21"/>
                <w:szCs w:val="21"/>
                <w:color w:val="auto"/>
              </w:rPr>
            </w:pPr>
          </w:p>
        </w:tc>
        <w:tc>
          <w:tcPr>
            <w:tcW w:w="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​​$ 43.6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New Transaction Debt</w:t>
            </w:r>
          </w:p>
        </w:tc>
        <w:tc>
          <w:tcPr>
            <w:tcW w:w="840" w:type="dxa"/>
            <w:vAlign w:val="bottom"/>
          </w:tcPr>
          <w:p>
            <w:pPr>
              <w:spacing w:after="0"/>
              <w:rPr>
                <w:sz w:val="22"/>
                <w:szCs w:val="22"/>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38.6​</w:t>
            </w:r>
          </w:p>
        </w:tc>
      </w:tr>
      <w:tr>
        <w:trPr>
          <w:trHeight w:val="25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WBD Bridge Loan Refinancing</w:t>
            </w:r>
          </w:p>
        </w:tc>
        <w:tc>
          <w:tcPr>
            <w:tcW w:w="840" w:type="dxa"/>
            <w:vAlign w:val="bottom"/>
            <w:tcBorders>
              <w:right w:val="single" w:sz="8" w:color="CCEEFF"/>
            </w:tcBorders>
            <w:shd w:val="clear" w:color="auto" w:fill="CCEEFF"/>
          </w:tcPr>
          <w:p>
            <w:pPr>
              <w:spacing w:after="0"/>
              <w:rPr>
                <w:sz w:val="22"/>
                <w:szCs w:val="22"/>
                <w:color w:val="auto"/>
              </w:rPr>
            </w:pPr>
          </w:p>
        </w:tc>
        <w:tc>
          <w:tcPr>
            <w:tcW w:w="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15.4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Cash from Combined Balance Sheet</w:t>
            </w:r>
          </w:p>
        </w:tc>
        <w:tc>
          <w:tcPr>
            <w:tcW w:w="840" w:type="dxa"/>
            <w:vAlign w:val="bottom"/>
          </w:tcPr>
          <w:p>
            <w:pPr>
              <w:spacing w:after="0"/>
              <w:rPr>
                <w:sz w:val="23"/>
                <w:szCs w:val="23"/>
                <w:color w:val="auto"/>
              </w:rPr>
            </w:pPr>
          </w:p>
        </w:tc>
        <w:tc>
          <w:tcPr>
            <w:tcW w:w="38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3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17"/>
                <w:szCs w:val="17"/>
                <w:u w:val="single" w:color="auto"/>
                <w:color w:val="auto"/>
              </w:rPr>
              <w:t>5</w:t>
            </w:r>
            <w:r>
              <w:rPr>
                <w:rFonts w:ascii="Times New Roman" w:cs="Times New Roman" w:eastAsia="Times New Roman" w:hAnsi="Times New Roman"/>
                <w:sz w:val="31"/>
                <w:szCs w:val="31"/>
                <w:color w:val="auto"/>
                <w:vertAlign w:val="subscript"/>
              </w:rPr>
              <w:t>​</w:t>
            </w:r>
          </w:p>
        </w:tc>
      </w:tr>
      <w:tr>
        <w:trPr>
          <w:trHeight w:val="20"/>
        </w:trPr>
        <w:tc>
          <w:tcPr>
            <w:tcW w:w="596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right w:val="single" w:sz="8" w:color="CCEEFF"/>
            </w:tcBorders>
            <w:shd w:val="clear" w:color="auto" w:fill="CCEEFF"/>
          </w:tcPr>
          <w:p>
            <w:pPr>
              <w:spacing w:after="0"/>
              <w:rPr>
                <w:sz w:val="22"/>
                <w:szCs w:val="22"/>
                <w:color w:val="auto"/>
              </w:rPr>
            </w:pPr>
          </w:p>
        </w:tc>
        <w:tc>
          <w:tcPr>
            <w:tcW w:w="68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$101.0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18"/>
        </w:trPr>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Uses of Capital</w:t>
            </w:r>
          </w:p>
        </w:tc>
        <w:tc>
          <w:tcPr>
            <w:tcW w:w="840" w:type="dxa"/>
            <w:vAlign w:val="bottom"/>
          </w:tcPr>
          <w:p>
            <w:pPr>
              <w:ind w:left="80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$bn  </w:t>
            </w:r>
            <w:r>
              <w:rPr>
                <w:rFonts w:ascii="Times New Roman" w:cs="Times New Roman" w:eastAsia="Times New Roman" w:hAnsi="Times New Roman"/>
                <w:sz w:val="28"/>
                <w:szCs w:val="28"/>
                <w:b w:val="1"/>
                <w:bCs w:val="1"/>
                <w:color w:val="auto"/>
                <w:vertAlign w:val="subscript"/>
              </w:rPr>
              <w:t>​</w:t>
            </w:r>
          </w:p>
        </w:tc>
      </w:tr>
      <w:tr>
        <w:trPr>
          <w:trHeight w:val="20"/>
        </w:trPr>
        <w:tc>
          <w:tcPr>
            <w:tcW w:w="596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WBD Equity Purchase Price</w:t>
            </w:r>
          </w:p>
        </w:tc>
        <w:tc>
          <w:tcPr>
            <w:tcW w:w="840" w:type="dxa"/>
            <w:vAlign w:val="bottom"/>
            <w:tcBorders>
              <w:right w:val="single" w:sz="8" w:color="CCEEFF"/>
            </w:tcBorders>
            <w:shd w:val="clear" w:color="auto" w:fill="CCEEFF"/>
          </w:tcPr>
          <w:p>
            <w:pPr>
              <w:spacing w:after="0"/>
              <w:rPr>
                <w:sz w:val="21"/>
                <w:szCs w:val="21"/>
                <w:color w:val="auto"/>
              </w:rPr>
            </w:pPr>
          </w:p>
        </w:tc>
        <w:tc>
          <w:tcPr>
            <w:tcW w:w="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​​$ 77.8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WBD Bridge Loan Refinancing</w:t>
            </w:r>
          </w:p>
        </w:tc>
        <w:tc>
          <w:tcPr>
            <w:tcW w:w="840" w:type="dxa"/>
            <w:vAlign w:val="bottom"/>
          </w:tcPr>
          <w:p>
            <w:pPr>
              <w:spacing w:after="0"/>
              <w:rPr>
                <w:sz w:val="22"/>
                <w:szCs w:val="22"/>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15.4​</w:t>
            </w:r>
          </w:p>
        </w:tc>
      </w:tr>
      <w:tr>
        <w:trPr>
          <w:trHeight w:val="25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Funding of WBD Break Fee to Netflix</w:t>
            </w:r>
          </w:p>
        </w:tc>
        <w:tc>
          <w:tcPr>
            <w:tcW w:w="840" w:type="dxa"/>
            <w:vAlign w:val="bottom"/>
            <w:tcBorders>
              <w:right w:val="single" w:sz="8" w:color="CCEEFF"/>
            </w:tcBorders>
            <w:shd w:val="clear" w:color="auto" w:fill="CCEEFF"/>
          </w:tcPr>
          <w:p>
            <w:pPr>
              <w:spacing w:after="0"/>
              <w:rPr>
                <w:sz w:val="22"/>
                <w:szCs w:val="22"/>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Minimum Balance Sheet Cash at Close</w:t>
            </w:r>
          </w:p>
        </w:tc>
        <w:tc>
          <w:tcPr>
            <w:tcW w:w="840" w:type="dxa"/>
            <w:vAlign w:val="bottom"/>
          </w:tcPr>
          <w:p>
            <w:pPr>
              <w:spacing w:after="0"/>
              <w:rPr>
                <w:sz w:val="23"/>
                <w:szCs w:val="23"/>
                <w:color w:val="auto"/>
              </w:rPr>
            </w:pPr>
          </w:p>
        </w:tc>
        <w:tc>
          <w:tcPr>
            <w:tcW w:w="38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3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5.</w:t>
            </w:r>
            <w:r>
              <w:rPr>
                <w:rFonts w:ascii="Times New Roman" w:cs="Times New Roman" w:eastAsia="Times New Roman" w:hAnsi="Times New Roman"/>
                <w:sz w:val="17"/>
                <w:szCs w:val="17"/>
                <w:u w:val="single" w:color="auto"/>
                <w:color w:val="auto"/>
              </w:rPr>
              <w:t>0</w:t>
            </w:r>
            <w:r>
              <w:rPr>
                <w:rFonts w:ascii="Times New Roman" w:cs="Times New Roman" w:eastAsia="Times New Roman" w:hAnsi="Times New Roman"/>
                <w:sz w:val="31"/>
                <w:szCs w:val="31"/>
                <w:color w:val="auto"/>
                <w:vertAlign w:val="subscript"/>
              </w:rPr>
              <w:t>​</w:t>
            </w:r>
          </w:p>
        </w:tc>
      </w:tr>
      <w:tr>
        <w:trPr>
          <w:trHeight w:val="20"/>
        </w:trPr>
        <w:tc>
          <w:tcPr>
            <w:tcW w:w="596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right w:val="single" w:sz="8" w:color="CCEEFF"/>
            </w:tcBorders>
            <w:shd w:val="clear" w:color="auto" w:fill="CCEEFF"/>
          </w:tcPr>
          <w:p>
            <w:pPr>
              <w:spacing w:after="0"/>
              <w:rPr>
                <w:sz w:val="22"/>
                <w:szCs w:val="22"/>
                <w:color w:val="auto"/>
              </w:rPr>
            </w:pPr>
          </w:p>
        </w:tc>
        <w:tc>
          <w:tcPr>
            <w:tcW w:w="68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$101.0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-1293495</wp:posOffset>
            </wp:positionV>
            <wp:extent cx="44316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-1962150</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-179070</wp:posOffset>
            </wp:positionV>
            <wp:extent cx="44316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-847725</wp:posOffset>
            </wp:positionV>
            <wp:extent cx="137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 w:lineRule="exact"/>
        <w:rPr>
          <w:sz w:val="20"/>
          <w:szCs w:val="20"/>
          <w:color w:val="auto"/>
        </w:rPr>
      </w:pPr>
    </w:p>
    <w:p>
      <w:pPr>
        <w:ind w:left="1800" w:right="419" w:hanging="180"/>
        <w:spacing w:after="0" w:line="268"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Approvals: </w:t>
      </w:r>
      <w:r>
        <w:rPr>
          <w:rFonts w:ascii="Times New Roman" w:cs="Times New Roman" w:eastAsia="Times New Roman" w:hAnsi="Times New Roman"/>
          <w:sz w:val="18"/>
          <w:szCs w:val="18"/>
          <w:color w:val="auto"/>
        </w:rPr>
        <w:t>Since the announcement of our tender offer, we have engaged in proactive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constructive communications with key antitrust regulatory agencies around the world to secure needed clearances as soon as possible.</w:t>
      </w:r>
    </w:p>
    <w:p>
      <w:pPr>
        <w:spacing w:after="0" w:line="66" w:lineRule="exact"/>
        <w:rPr>
          <w:rFonts w:ascii="Times New Roman" w:cs="Times New Roman" w:eastAsia="Times New Roman" w:hAnsi="Times New Roman"/>
          <w:sz w:val="18"/>
          <w:szCs w:val="18"/>
          <w:color w:val="auto"/>
        </w:rPr>
      </w:pPr>
    </w:p>
    <w:p>
      <w:pPr>
        <w:ind w:left="2160" w:right="479" w:hanging="180"/>
        <w:spacing w:after="0" w:line="261" w:lineRule="auto"/>
        <w:tabs>
          <w:tab w:leader="none" w:pos="2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already made substantial progress in our efforts in securing those clearances, including having held meetings with and providing customary information to (i) the Antitrust Division of the U.S. Department of Justice, (ii) the European Commission, and (iii) the Competition and Markets Authority in the United Kingdom, among other bodies.</w:t>
      </w:r>
    </w:p>
    <w:p>
      <w:pPr>
        <w:spacing w:after="0" w:line="71" w:lineRule="exact"/>
        <w:rPr>
          <w:rFonts w:ascii="Times New Roman" w:cs="Times New Roman" w:eastAsia="Times New Roman" w:hAnsi="Times New Roman"/>
          <w:sz w:val="18"/>
          <w:szCs w:val="18"/>
          <w:color w:val="auto"/>
        </w:rPr>
      </w:pPr>
    </w:p>
    <w:p>
      <w:pPr>
        <w:ind w:left="2160" w:right="799" w:hanging="180"/>
        <w:spacing w:after="0" w:line="266" w:lineRule="auto"/>
        <w:tabs>
          <w:tab w:leader="none" w:pos="2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9, 2026, Paramount certified to the U.S. Department of Justice that it has substantially complied with the DOJ’s “second request” for information related to its tender offer to acquire WBD shares.</w:t>
      </w:r>
    </w:p>
    <w:p>
      <w:pPr>
        <w:spacing w:after="0" w:line="67" w:lineRule="exact"/>
        <w:rPr>
          <w:rFonts w:ascii="Times New Roman" w:cs="Times New Roman" w:eastAsia="Times New Roman" w:hAnsi="Times New Roman"/>
          <w:sz w:val="18"/>
          <w:szCs w:val="18"/>
          <w:color w:val="auto"/>
        </w:rPr>
      </w:pPr>
    </w:p>
    <w:p>
      <w:pPr>
        <w:ind w:left="2160" w:right="599" w:hanging="180"/>
        <w:spacing w:after="0" w:line="282" w:lineRule="auto"/>
        <w:tabs>
          <w:tab w:leader="none" w:pos="2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has secured clearance for its tender offer from the foreign investment authorities in Germany on January 27, 2026.</w:t>
      </w:r>
    </w:p>
    <w:p>
      <w:pPr>
        <w:spacing w:after="0" w:line="53" w:lineRule="exact"/>
        <w:rPr>
          <w:rFonts w:ascii="Times New Roman" w:cs="Times New Roman" w:eastAsia="Times New Roman" w:hAnsi="Times New Roman"/>
          <w:sz w:val="18"/>
          <w:szCs w:val="18"/>
          <w:color w:val="auto"/>
        </w:rPr>
      </w:pPr>
    </w:p>
    <w:p>
      <w:pPr>
        <w:ind w:left="2160" w:right="499" w:hanging="180"/>
        <w:spacing w:after="0" w:line="282" w:lineRule="auto"/>
        <w:tabs>
          <w:tab w:leader="none" w:pos="2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confident we can navigate the necessary clearances quickly and efficiently given the Paramount transaction does not raise any competition concerns.</w:t>
      </w:r>
    </w:p>
    <w:p>
      <w:pPr>
        <w:spacing w:after="0" w:line="53" w:lineRule="exact"/>
        <w:rPr>
          <w:rFonts w:ascii="Times New Roman" w:cs="Times New Roman" w:eastAsia="Times New Roman" w:hAnsi="Times New Roman"/>
          <w:sz w:val="18"/>
          <w:szCs w:val="18"/>
          <w:color w:val="auto"/>
        </w:rPr>
      </w:pPr>
    </w:p>
    <w:p>
      <w:pPr>
        <w:ind w:left="2160" w:right="459" w:hanging="180"/>
        <w:spacing w:after="0" w:line="263" w:lineRule="auto"/>
        <w:tabs>
          <w:tab w:leader="none" w:pos="2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same cannot be said of Netflix, which is dominant in streaming video on demand in the US, EU and dozens of other jurisdictions, and the Netflix transaction will face a long and uncertain regulatory approval process, with a very low likelihood of clearance in any substantial jurisdiction.</w:t>
      </w: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Superior Proposal</w:t>
      </w:r>
    </w:p>
    <w:p>
      <w:pPr>
        <w:spacing w:after="0" w:line="162" w:lineRule="exact"/>
        <w:rPr>
          <w:sz w:val="20"/>
          <w:szCs w:val="20"/>
          <w:color w:val="auto"/>
        </w:rPr>
      </w:pPr>
    </w:p>
    <w:p>
      <w:pPr>
        <w:ind w:left="1260" w:right="619" w:firstLine="360"/>
        <w:spacing w:after="0" w:line="274" w:lineRule="auto"/>
        <w:rPr>
          <w:sz w:val="20"/>
          <w:szCs w:val="20"/>
          <w:color w:val="auto"/>
        </w:rPr>
      </w:pPr>
      <w:r>
        <w:rPr>
          <w:rFonts w:ascii="Times New Roman" w:cs="Times New Roman" w:eastAsia="Times New Roman" w:hAnsi="Times New Roman"/>
          <w:sz w:val="18"/>
          <w:szCs w:val="18"/>
          <w:color w:val="auto"/>
        </w:rPr>
        <w:t>We have always believed our previous offer was superior to the Netflix transaction. With these above described enhancements to value and certainty, our Revised Offer is undoubtedly superior to the Netflix transaction:</w:t>
      </w:r>
    </w:p>
    <w:p>
      <w:pPr>
        <w:spacing w:after="0" w:line="88" w:lineRule="exact"/>
        <w:rPr>
          <w:sz w:val="20"/>
          <w:szCs w:val="20"/>
          <w:color w:val="auto"/>
        </w:rPr>
      </w:pPr>
    </w:p>
    <w:p>
      <w:pPr>
        <w:ind w:left="1800" w:right="419" w:hanging="180"/>
        <w:spacing w:after="0" w:line="263"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$30.00 all cash Revised Offer (before any ticking consideration) represents more cash to WBD shareholders than the headline $27.75 per share offered under the Netflix transaction, which is subject to an uncertain reduction based upon the net debt allocated to the rapidly declining Discovery Global.</w:t>
      </w:r>
    </w:p>
    <w:p>
      <w:pPr>
        <w:spacing w:after="0" w:line="291"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 spin-off of Discovery Global has negligible equity value, given the ~$17 billion of debt that WBD plans to allocate to the business. This is an unsustainable amount to support for a cable networks business anticipating a 22% EBITDA decline from 2026 to 2027 and continued double digit declines thereafter.</w:t>
      </w:r>
    </w:p>
    <w:p>
      <w:pPr>
        <w:spacing w:after="0" w:line="85"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we expect some portion of this debt to be reallocated to the Studio &amp; Streaming business, which in the Netflix transaction would trigger a “debt adjustment mechanism” whereby cash consideration to WBD shareholders will be reduced on a 1:1 basis.</w:t>
      </w:r>
    </w:p>
    <w:p>
      <w:pPr>
        <w:spacing w:after="0" w:line="81" w:lineRule="exact"/>
        <w:rPr>
          <w:rFonts w:ascii="Times New Roman" w:cs="Times New Roman" w:eastAsia="Times New Roman" w:hAnsi="Times New Roman"/>
          <w:sz w:val="18"/>
          <w:szCs w:val="18"/>
          <w:color w:val="auto"/>
        </w:rPr>
      </w:pPr>
    </w:p>
    <w:p>
      <w:pPr>
        <w:ind w:left="1800" w:right="599" w:hanging="180"/>
        <w:spacing w:after="0" w:line="254"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where the most relevant comparable company, Versant, currently trades, at ~3.5x forward EBITDA while capitalized at 1.25x net leverage, it is likely that approximately ~$12 billion of proposed Discovery Global debt will have to be transferred to the Studio &amp; Streaming business to reduce leverage at Discovery Global from the proposed 4.2x level to a more realistic 1.25x level as borne out by the Versant comparable.</w:t>
      </w:r>
      <w:r>
        <w:rPr>
          <w:rFonts w:ascii="Times New Roman" w:cs="Times New Roman" w:eastAsia="Times New Roman" w:hAnsi="Times New Roman"/>
          <w:sz w:val="26"/>
          <w:szCs w:val="26"/>
          <w:color w:val="auto"/>
          <w:vertAlign w:val="superscript"/>
        </w:rPr>
        <w:t>2</w:t>
      </w:r>
    </w:p>
    <w:p>
      <w:pPr>
        <w:spacing w:after="0" w:line="8" w:lineRule="exact"/>
        <w:rPr>
          <w:rFonts w:ascii="Times New Roman" w:cs="Times New Roman" w:eastAsia="Times New Roman" w:hAnsi="Times New Roman"/>
          <w:sz w:val="18"/>
          <w:szCs w:val="18"/>
          <w:color w:val="auto"/>
        </w:rPr>
      </w:pPr>
    </w:p>
    <w:p>
      <w:pPr>
        <w:ind w:left="1800" w:right="619" w:hanging="180"/>
        <w:spacing w:after="0" w:line="263"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debt reallocation would result in a ~$12 billion dollar-for-dollar reduction in cash proceeds to WBD shareholders, reducing the headline $27.75 per share Netflix transaction price by $4.55 per share, thereby reducing the total cash to WBD shareholders by 16% to $23.20 per share</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1800" w:right="49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WBD’s own merger proxy acknowledges, the Netflix transaction leaves WBD shareholders with significant uncertainty regarding how much cash they will receive and how much exposure they will have to the declining Discovery Global business.</w:t>
      </w:r>
    </w:p>
    <w:p>
      <w:pPr>
        <w:spacing w:after="0" w:line="67" w:lineRule="exact"/>
        <w:rPr>
          <w:rFonts w:ascii="Times New Roman" w:cs="Times New Roman" w:eastAsia="Times New Roman" w:hAnsi="Times New Roman"/>
          <w:sz w:val="18"/>
          <w:szCs w:val="18"/>
          <w:color w:val="auto"/>
        </w:rPr>
      </w:pPr>
    </w:p>
    <w:p>
      <w:pPr>
        <w:ind w:left="1800" w:right="579" w:hanging="180"/>
        <w:spacing w:after="0" w:line="25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considering the Paramount transaction’s higher certainty and shorter path to close — relative to a Netflix transaction that faces substantial regulatory scrutiny and a long, drawn-out timeline — our $30.00 all-cash Revised Offer reflects an even greater premium to $27.75 on a present value basis. The present value of the $27.75 headline Netflix transaction price is reduced to ~$26.45 if the Netflix transaction takes just six months longer to close — a ~$1.30 per share reduction to WBD shareholders.</w:t>
      </w:r>
      <w:r>
        <w:rPr>
          <w:rFonts w:ascii="Times New Roman" w:cs="Times New Roman" w:eastAsia="Times New Roman" w:hAnsi="Times New Roman"/>
          <w:sz w:val="26"/>
          <w:szCs w:val="26"/>
          <w:color w:val="auto"/>
          <w:vertAlign w:val="superscript"/>
        </w:rPr>
        <w:t>4</w:t>
      </w:r>
    </w:p>
    <w:p>
      <w:pPr>
        <w:spacing w:after="0" w:line="8"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words, after accounting for the time value of money, our $30.00 all-cash Revised Offer should be compared to ~$26.45 in cash consideration from Netflix, not $27.75, even if you disregard the net debt adjustment outlined above. And unlike the Netflix transaction, which exposes WBD shareholders to this value destruction over the course of its long and uncertain approval timeline, our Revised Offer compensates WBD shareholders for any unanticipated delay in closing through an incremental ticking fee.</w:t>
      </w:r>
    </w:p>
    <w:p>
      <w:pPr>
        <w:spacing w:after="0" w:line="106"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 xml:space="preserve">We note that, to engage with Paramount under the terms of the Netflix agreement, you must simply conclude that this Revised Proposal </w:t>
      </w:r>
      <w:r>
        <w:rPr>
          <w:rFonts w:ascii="Times New Roman" w:cs="Times New Roman" w:eastAsia="Times New Roman" w:hAnsi="Times New Roman"/>
          <w:sz w:val="18"/>
          <w:szCs w:val="18"/>
          <w:u w:val="single" w:color="auto"/>
          <w:color w:val="auto"/>
        </w:rPr>
        <w:t>could</w:t>
      </w:r>
      <w:r>
        <w:rPr>
          <w:rFonts w:ascii="Times New Roman" w:cs="Times New Roman" w:eastAsia="Times New Roman" w:hAnsi="Times New Roman"/>
          <w:sz w:val="18"/>
          <w:szCs w:val="18"/>
          <w:color w:val="auto"/>
        </w:rPr>
        <w:t xml:space="preserve"> reasonably lead to a superior outcome for your shareholders. We are highly confident our Revised Proposal surpasses this standard as a superior package to the Netflix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205105</wp:posOffset>
            </wp:positionV>
            <wp:extent cx="12344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left="1620" w:right="599" w:hanging="360"/>
        <w:spacing w:after="0" w:line="220" w:lineRule="auto"/>
        <w:tabs>
          <w:tab w:leader="none" w:pos="1620" w:val="left"/>
        </w:tabs>
        <w:numPr>
          <w:ilvl w:val="0"/>
          <w:numId w:val="4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$17.0 billion of net debt and $4.1 billion of NTM EBITDA as of June 30, 2026, per WBD’s disclosed financial projections for Discovery Global (Adjusted EBITDA Post-SBC of $4.6 billion for 2026 and $3.6 billion for 2027).</w:t>
      </w:r>
    </w:p>
    <w:p>
      <w:pPr>
        <w:ind w:left="1620" w:hanging="360"/>
        <w:spacing w:after="0" w:line="231" w:lineRule="auto"/>
        <w:tabs>
          <w:tab w:leader="none" w:pos="1620" w:val="left"/>
        </w:tabs>
        <w:numPr>
          <w:ilvl w:val="0"/>
          <w:numId w:val="4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Calculated using a total of 2,612,605,808 shares of WBD Common Stock, per WBD disclosure.</w:t>
      </w:r>
    </w:p>
    <w:p>
      <w:pPr>
        <w:ind w:left="1620" w:hanging="360"/>
        <w:spacing w:after="0" w:line="219" w:lineRule="auto"/>
        <w:tabs>
          <w:tab w:leader="none" w:pos="1620" w:val="left"/>
        </w:tabs>
        <w:numPr>
          <w:ilvl w:val="0"/>
          <w:numId w:val="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Reflects an illustrative 10% discount rate applied to $27.75 in consideration over a 6-month period.</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We appreciate this has been a long and involved process for all parties. We believe we have a path to bring this to a rapid conclusion that would be in the best interests of WBD and its shareholders. We hope you will decide to engage with us to enable that value-maximizing outcome.</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Ellison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139"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A tabular comparison of key terms of the February 10 Paramount/Warner Bros. Merger Agreement against the Proposed Netflix Transaction is provided below, which comparison is qualified in its entirety by reference to the full text of the corresponding agreements:</w:t>
      </w:r>
    </w:p>
    <w:p>
      <w:pPr>
        <w:sectPr>
          <w:pgSz w:w="11900" w:h="16838" w:orient="portrait"/>
          <w:cols w:equalWidth="0" w:num="1">
            <w:col w:w="9879"/>
          </w:cols>
          <w:pgMar w:left="580" w:top="97" w:right="1440" w:bottom="1440" w:gutter="0" w:footer="0" w:header="0"/>
        </w:sectPr>
      </w:pPr>
    </w:p>
    <w:p>
      <w:pPr>
        <w:spacing w:after="0" w:line="2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0972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Structure</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8"/>
              </w:rPr>
              <w:t>February 10 Paramount/Warner Bros.</w:t>
            </w:r>
          </w:p>
        </w:tc>
        <w:tc>
          <w:tcPr>
            <w:tcW w:w="60" w:type="dxa"/>
            <w:vAlign w:val="bottom"/>
          </w:tcPr>
          <w:p>
            <w:pPr>
              <w:spacing w:after="0"/>
              <w:rPr>
                <w:sz w:val="14"/>
                <w:szCs w:val="14"/>
                <w:color w:val="auto"/>
              </w:rPr>
            </w:pPr>
          </w:p>
        </w:tc>
      </w:tr>
      <w:tr>
        <w:trPr>
          <w:trHeight w:val="214"/>
        </w:trPr>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0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Netflix Merger Agreement</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29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Merger Agreement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Acquisition of the Streaming &amp;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Acquisition of all of Warner Bros.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300"/>
        <w:spacing w:after="0"/>
        <w:rPr>
          <w:sz w:val="20"/>
          <w:szCs w:val="20"/>
          <w:color w:val="auto"/>
        </w:rPr>
      </w:pPr>
      <w:r>
        <w:rPr>
          <w:rFonts w:ascii="Times New Roman" w:cs="Times New Roman" w:eastAsia="Times New Roman" w:hAnsi="Times New Roman"/>
          <w:sz w:val="18"/>
          <w:szCs w:val="18"/>
          <w:color w:val="auto"/>
        </w:rPr>
        <w:t>Studios businesses following 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internal reorganization and a spin-off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the Global Linear Networks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businesses and other assets into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SpinCo</w:t>
      </w:r>
    </w:p>
    <w:p>
      <w:pPr>
        <w:spacing w:after="0" w:line="1" w:lineRule="exact"/>
        <w:rPr>
          <w:sz w:val="20"/>
          <w:szCs w:val="20"/>
          <w:color w:val="auto"/>
        </w:rPr>
      </w:pPr>
    </w:p>
    <w:p>
      <w:pPr>
        <w:sectPr>
          <w:pgSz w:w="11900" w:h="16838" w:orient="portrait"/>
          <w:cols w:equalWidth="0" w:num="2">
            <w:col w:w="2260" w:space="720"/>
            <w:col w:w="6899"/>
          </w:cols>
          <w:pgMar w:left="580" w:top="97" w:right="1440" w:bottom="1440" w:gutter="0" w:footer="0" w:header="0"/>
          <w:type w:val="continuous"/>
        </w:sectPr>
      </w:pP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0" w:lineRule="exact"/>
        <w:rPr>
          <w:sz w:val="20"/>
          <w:szCs w:val="20"/>
          <w:color w:val="auto"/>
        </w:rPr>
      </w:pPr>
      <w:r>
        <w:rPr>
          <w:sz w:val="20"/>
          <w:szCs w:val="20"/>
          <w:color w:val="auto"/>
        </w:rPr>
        <w:br w:type="column"/>
      </w:r>
    </w:p>
    <w:p>
      <w:pPr>
        <w:ind w:left="112" w:hanging="112"/>
        <w:spacing w:after="0" w:line="181" w:lineRule="auto"/>
        <w:tabs>
          <w:tab w:leader="none" w:pos="112" w:val="left"/>
        </w:tabs>
        <w:numPr>
          <w:ilvl w:val="0"/>
          <w:numId w:val="4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 $27.75 per Warner Bros. share in cash</w:t>
      </w:r>
    </w:p>
    <w:p>
      <w:pPr>
        <w:spacing w:after="0" w:line="124" w:lineRule="exact"/>
        <w:rPr>
          <w:rFonts w:ascii="Times New Roman" w:cs="Times New Roman" w:eastAsia="Times New Roman" w:hAnsi="Times New Roman"/>
          <w:sz w:val="32"/>
          <w:szCs w:val="32"/>
          <w:color w:val="auto"/>
          <w:vertAlign w:val="superscript"/>
        </w:rPr>
      </w:pPr>
    </w:p>
    <w:p>
      <w:pPr>
        <w:ind w:left="292" w:hanging="184"/>
        <w:spacing w:after="0" w:line="252" w:lineRule="auto"/>
        <w:tabs>
          <w:tab w:leader="none" w:pos="29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payable to Warner Bros. stockholders is subject to reduction based on the net debt of Global Linear Networks (which reduction in consideration is left to Warner Bros., in its sole discretion)</w:t>
      </w:r>
    </w:p>
    <w:p>
      <w:pPr>
        <w:spacing w:after="0" w:line="120" w:lineRule="exact"/>
        <w:rPr>
          <w:rFonts w:ascii="Times New Roman" w:cs="Times New Roman" w:eastAsia="Times New Roman" w:hAnsi="Times New Roman"/>
          <w:sz w:val="18"/>
          <w:szCs w:val="18"/>
          <w:color w:val="auto"/>
        </w:rPr>
      </w:pPr>
    </w:p>
    <w:p>
      <w:pPr>
        <w:ind w:left="472" w:right="20" w:hanging="184"/>
        <w:spacing w:after="0" w:line="261" w:lineRule="auto"/>
        <w:tabs>
          <w:tab w:leader="none" w:pos="472"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debt to be $17.0 billion as of June 30, 2026, decreasing over time to $16.1 billion as of December 31, 2026</w:t>
      </w:r>
    </w:p>
    <w:p>
      <w:pPr>
        <w:spacing w:after="0" w:line="98" w:lineRule="exact"/>
        <w:rPr>
          <w:rFonts w:ascii="Times New Roman" w:cs="Times New Roman" w:eastAsia="Times New Roman" w:hAnsi="Times New Roman"/>
          <w:sz w:val="18"/>
          <w:szCs w:val="18"/>
          <w:color w:val="auto"/>
        </w:rPr>
      </w:pPr>
    </w:p>
    <w:p>
      <w:pPr>
        <w:ind w:left="472" w:right="220" w:hanging="184"/>
        <w:spacing w:after="0" w:line="257" w:lineRule="auto"/>
        <w:tabs>
          <w:tab w:leader="none" w:pos="472"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such reduction, the consideration could be as little as $21.23</w:t>
      </w:r>
    </w:p>
    <w:p>
      <w:pPr>
        <w:spacing w:after="0" w:line="64" w:lineRule="exact"/>
        <w:rPr>
          <w:rFonts w:ascii="Times New Roman" w:cs="Times New Roman" w:eastAsia="Times New Roman" w:hAnsi="Times New Roman"/>
          <w:sz w:val="18"/>
          <w:szCs w:val="18"/>
          <w:color w:val="auto"/>
        </w:rPr>
      </w:pPr>
    </w:p>
    <w:p>
      <w:pPr>
        <w:ind w:left="292" w:right="300" w:hanging="292"/>
        <w:spacing w:after="0" w:line="184" w:lineRule="auto"/>
        <w:tabs>
          <w:tab w:leader="none" w:pos="112" w:val="left"/>
        </w:tabs>
        <w:numPr>
          <w:ilvl w:val="0"/>
          <w:numId w:val="49"/>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 $67.2 billion of debt financing provided by Wells Fargo, BNP and</w:t>
      </w:r>
    </w:p>
    <w:p>
      <w:pPr>
        <w:ind w:left="292"/>
        <w:spacing w:after="0"/>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8"/>
          <w:szCs w:val="18"/>
          <w:color w:val="auto"/>
        </w:rPr>
        <w:t>HSBC</w:t>
      </w:r>
    </w:p>
    <w:p>
      <w:pPr>
        <w:spacing w:after="0" w:line="20" w:lineRule="exact"/>
        <w:rPr>
          <w:sz w:val="20"/>
          <w:szCs w:val="20"/>
          <w:color w:val="auto"/>
        </w:rPr>
      </w:pPr>
      <w:r>
        <w:rPr>
          <w:sz w:val="20"/>
          <w:szCs w:val="20"/>
          <w:color w:val="auto"/>
        </w:rPr>
        <w:br w:type="column"/>
      </w:r>
    </w:p>
    <w:p>
      <w:pPr>
        <w:ind w:left="300" w:right="359" w:hanging="292"/>
        <w:spacing w:after="0" w:line="228" w:lineRule="auto"/>
        <w:tabs>
          <w:tab w:leader="none" w:pos="120" w:val="left"/>
        </w:tabs>
        <w:numPr>
          <w:ilvl w:val="0"/>
          <w:numId w:val="5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 $30.00 per Warner Bros. share in cash,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plus an amount in cash equal to $0.00277778 multiplied by the number of calendar days elapsed after December 31, 2026 (which, for the avoidance of doubt, shall not exceed $0.25 per 90 calendar day period)</w:t>
      </w:r>
    </w:p>
    <w:p>
      <w:pPr>
        <w:spacing w:after="0" w:line="123" w:lineRule="exact"/>
        <w:rPr>
          <w:rFonts w:ascii="Times New Roman" w:cs="Times New Roman" w:eastAsia="Times New Roman" w:hAnsi="Times New Roman"/>
          <w:sz w:val="36"/>
          <w:szCs w:val="36"/>
          <w:color w:val="auto"/>
          <w:vertAlign w:val="superscript"/>
        </w:rPr>
      </w:pPr>
    </w:p>
    <w:p>
      <w:pPr>
        <w:ind w:left="300" w:hanging="184"/>
        <w:spacing w:after="0"/>
        <w:tabs>
          <w:tab w:leader="none" w:pos="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reduction to consideration</w:t>
      </w:r>
    </w:p>
    <w:p>
      <w:pPr>
        <w:spacing w:after="0" w:line="130" w:lineRule="exact"/>
        <w:rPr>
          <w:rFonts w:ascii="Times New Roman" w:cs="Times New Roman" w:eastAsia="Times New Roman" w:hAnsi="Times New Roman"/>
          <w:sz w:val="18"/>
          <w:szCs w:val="18"/>
          <w:color w:val="auto"/>
        </w:rPr>
      </w:pPr>
    </w:p>
    <w:p>
      <w:pPr>
        <w:ind w:left="300" w:right="1079" w:hanging="184"/>
        <w:spacing w:after="0" w:line="282" w:lineRule="auto"/>
        <w:tabs>
          <w:tab w:leader="none" w:pos="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Netflix Merger Agreement termination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$44.9 billion of equity capital</w:t>
      </w:r>
      <w:r>
        <w:rPr>
          <w:sz w:val="20"/>
          <w:szCs w:val="20"/>
          <w:color w:val="auto"/>
        </w:rPr>
        <w:tab/>
      </w:r>
      <w:r>
        <w:rPr>
          <w:rFonts w:ascii="Times New Roman" w:cs="Times New Roman" w:eastAsia="Times New Roman" w:hAnsi="Times New Roman"/>
          <w:sz w:val="36"/>
          <w:szCs w:val="36"/>
          <w:color w:val="auto"/>
          <w:vertAlign w:val="superscript"/>
        </w:rPr>
        <w:t>​</w:t>
      </w:r>
    </w:p>
    <w:p>
      <w:pPr>
        <w:ind w:left="300" w:right="839"/>
        <w:spacing w:after="0" w:line="258" w:lineRule="auto"/>
        <w:rPr>
          <w:sz w:val="20"/>
          <w:szCs w:val="20"/>
          <w:color w:val="auto"/>
        </w:rPr>
      </w:pPr>
      <w:r>
        <w:rPr>
          <w:rFonts w:ascii="Times New Roman" w:cs="Times New Roman" w:eastAsia="Times New Roman" w:hAnsi="Times New Roman"/>
          <w:sz w:val="18"/>
          <w:szCs w:val="18"/>
          <w:color w:val="auto"/>
        </w:rPr>
        <w:t>provided by the Ellison Trust and RedBird</w:t>
      </w:r>
    </w:p>
    <w:p>
      <w:pPr>
        <w:spacing w:after="0" w:line="115" w:lineRule="exact"/>
        <w:rPr>
          <w:sz w:val="20"/>
          <w:szCs w:val="20"/>
          <w:color w:val="auto"/>
        </w:rPr>
      </w:pPr>
    </w:p>
    <w:p>
      <w:pPr>
        <w:ind w:left="480" w:right="699" w:hanging="184"/>
        <w:spacing w:after="0" w:line="261" w:lineRule="auto"/>
        <w:tabs>
          <w:tab w:leader="none" w:pos="4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Larry Ellison is providing a personal guarantee of the Ellison Trust’s $44.6 billion equity commitment</w:t>
      </w:r>
    </w:p>
    <w:p>
      <w:pPr>
        <w:spacing w:after="0" w:line="98" w:lineRule="exact"/>
        <w:rPr>
          <w:rFonts w:ascii="Times New Roman" w:cs="Times New Roman" w:eastAsia="Times New Roman" w:hAnsi="Times New Roman"/>
          <w:sz w:val="18"/>
          <w:szCs w:val="18"/>
          <w:color w:val="auto"/>
        </w:rPr>
      </w:pPr>
    </w:p>
    <w:p>
      <w:pPr>
        <w:ind w:left="300" w:right="719" w:hanging="184"/>
        <w:spacing w:after="0" w:line="282" w:lineRule="auto"/>
        <w:tabs>
          <w:tab w:leader="none" w:pos="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 billion of debt financing provided by BofA, Citi and Apollo</w:t>
      </w:r>
    </w:p>
    <w:p>
      <w:pPr>
        <w:spacing w:after="0" w:line="200" w:lineRule="exact"/>
        <w:rPr>
          <w:sz w:val="20"/>
          <w:szCs w:val="20"/>
          <w:color w:val="auto"/>
        </w:rPr>
      </w:pPr>
    </w:p>
    <w:p>
      <w:pPr>
        <w:sectPr>
          <w:pgSz w:w="11900" w:h="16838" w:orient="portrait"/>
          <w:cols w:equalWidth="0" w:num="3">
            <w:col w:w="2300" w:space="688"/>
            <w:col w:w="3212" w:space="20"/>
            <w:col w:w="36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February 10 Paramount/Warner Bros.</w:t>
            </w:r>
          </w:p>
        </w:tc>
        <w:tc>
          <w:tcPr>
            <w:tcW w:w="260" w:type="dxa"/>
            <w:vAlign w:val="bottom"/>
          </w:tcPr>
          <w:p>
            <w:pPr>
              <w:spacing w:after="0"/>
              <w:rPr>
                <w:sz w:val="14"/>
                <w:szCs w:val="14"/>
                <w:color w:val="auto"/>
              </w:rPr>
            </w:pPr>
          </w:p>
        </w:tc>
      </w:tr>
      <w:tr>
        <w:trPr>
          <w:trHeight w:val="214"/>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23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Netflix Merger Agreement</w:t>
            </w:r>
          </w:p>
        </w:tc>
        <w:tc>
          <w:tcPr>
            <w:tcW w:w="7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Merger Agreement</w:t>
            </w:r>
          </w:p>
        </w:tc>
        <w:tc>
          <w:tcPr>
            <w:tcW w:w="2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4023360</wp:posOffset>
            </wp:positionH>
            <wp:positionV relativeFrom="paragraph">
              <wp:posOffset>0</wp:posOffset>
            </wp:positionV>
            <wp:extent cx="19888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 w:lineRule="exact"/>
        <w:rPr>
          <w:sz w:val="20"/>
          <w:szCs w:val="20"/>
          <w:color w:val="auto"/>
        </w:rPr>
      </w:pPr>
    </w:p>
    <w:tbl>
      <w:tblPr>
        <w:tblLayout w:type="fixed"/>
        <w:tblInd w:w="1260" w:type="dxa"/>
        <w:tblCellMar>
          <w:top w:w="0" w:type="dxa"/>
          <w:left w:w="0" w:type="dxa"/>
          <w:bottom w:w="0" w:type="dxa"/>
          <w:right w:w="0" w:type="dxa"/>
        </w:tblCellMar>
      </w:tblPr>
      <w:tr>
        <w:trPr>
          <w:trHeight w:val="20"/>
        </w:trPr>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Regulatory Efforts</w:t>
            </w:r>
          </w:p>
        </w:tc>
        <w:tc>
          <w:tcPr>
            <w:tcW w:w="240" w:type="dxa"/>
            <w:vAlign w:val="bottom"/>
            <w:gridSpan w:val="2"/>
          </w:tcPr>
          <w:p>
            <w:pPr>
              <w:jc w:val="right"/>
              <w:spacing w:after="0" w:line="23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requirement to agree to any</w:t>
            </w: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remedy that:</w:t>
            </w:r>
          </w:p>
        </w:tc>
        <w:tc>
          <w:tcPr>
            <w:tcW w:w="0" w:type="dxa"/>
            <w:vAlign w:val="bottom"/>
          </w:tcPr>
          <w:p>
            <w:pPr>
              <w:spacing w:after="0"/>
              <w:rPr>
                <w:sz w:val="1"/>
                <w:szCs w:val="1"/>
                <w:color w:val="auto"/>
              </w:rPr>
            </w:pPr>
          </w:p>
        </w:tc>
      </w:tr>
      <w:tr>
        <w:trPr>
          <w:trHeight w:val="346"/>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would, individually or in the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aggregate, reasonably be expected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 have a material adverse effect on</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business or financial condition</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Streaming &amp; Studios; or</w:t>
            </w:r>
          </w:p>
        </w:tc>
        <w:tc>
          <w:tcPr>
            <w:tcW w:w="0" w:type="dxa"/>
            <w:vAlign w:val="bottom"/>
          </w:tcPr>
          <w:p>
            <w:pPr>
              <w:spacing w:after="0"/>
              <w:rPr>
                <w:sz w:val="1"/>
                <w:szCs w:val="1"/>
                <w:color w:val="auto"/>
              </w:rPr>
            </w:pPr>
          </w:p>
        </w:tc>
      </w:tr>
      <w:tr>
        <w:trPr>
          <w:trHeight w:val="346"/>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involves, applies to, restricts, or</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affects the operation, contracts,</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business or assets of Netflix</w:t>
            </w:r>
          </w:p>
        </w:tc>
        <w:tc>
          <w:tcPr>
            <w:tcW w:w="0" w:type="dxa"/>
            <w:vAlign w:val="bottom"/>
          </w:tcPr>
          <w:p>
            <w:pPr>
              <w:spacing w:after="0"/>
              <w:rPr>
                <w:sz w:val="1"/>
                <w:szCs w:val="1"/>
                <w:color w:val="auto"/>
              </w:rPr>
            </w:pPr>
          </w:p>
        </w:tc>
      </w:tr>
      <w:tr>
        <w:trPr>
          <w:trHeight w:val="306"/>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0"/>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Commitment to litigate</w:t>
            </w:r>
          </w:p>
        </w:tc>
        <w:tc>
          <w:tcPr>
            <w:tcW w:w="0" w:type="dxa"/>
            <w:vAlign w:val="bottom"/>
          </w:tcPr>
          <w:p>
            <w:pPr>
              <w:spacing w:after="0"/>
              <w:rPr>
                <w:sz w:val="1"/>
                <w:szCs w:val="1"/>
                <w:color w:val="auto"/>
              </w:rPr>
            </w:pPr>
          </w:p>
        </w:tc>
      </w:tr>
      <w:tr>
        <w:trPr>
          <w:trHeight w:val="279"/>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Regulatory Reverse</w:t>
            </w:r>
          </w:p>
        </w:tc>
        <w:tc>
          <w:tcPr>
            <w:tcW w:w="240" w:type="dxa"/>
            <w:vAlign w:val="bottom"/>
            <w:gridSpan w:val="2"/>
          </w:tcPr>
          <w:p>
            <w:pPr>
              <w:jc w:val="right"/>
              <w:spacing w:after="0" w:line="280"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bscript"/>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$5.8 billion, payable by Netflix upon,</w:t>
            </w:r>
          </w:p>
        </w:tc>
        <w:tc>
          <w:tcPr>
            <w:tcW w:w="0" w:type="dxa"/>
            <w:vAlign w:val="bottom"/>
          </w:tcPr>
          <w:p>
            <w:pPr>
              <w:spacing w:after="0"/>
              <w:rPr>
                <w:sz w:val="1"/>
                <w:szCs w:val="1"/>
                <w:color w:val="auto"/>
              </w:rPr>
            </w:pPr>
          </w:p>
        </w:tc>
      </w:tr>
      <w:tr>
        <w:trPr>
          <w:trHeight w:val="220"/>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Termination Fee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among other things, termination for</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failure to obtain required regulatory</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approvals</w:t>
            </w:r>
          </w:p>
        </w:tc>
        <w:tc>
          <w:tcPr>
            <w:tcW w:w="0" w:type="dxa"/>
            <w:vAlign w:val="bottom"/>
          </w:tcPr>
          <w:p>
            <w:pPr>
              <w:spacing w:after="0"/>
              <w:rPr>
                <w:sz w:val="1"/>
                <w:szCs w:val="1"/>
                <w:color w:val="auto"/>
              </w:rPr>
            </w:pPr>
          </w:p>
        </w:tc>
      </w:tr>
      <w:tr>
        <w:trPr>
          <w:trHeight w:val="265"/>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Outside Date</w:t>
            </w:r>
          </w:p>
        </w:tc>
        <w:tc>
          <w:tcPr>
            <w:tcW w:w="240" w:type="dxa"/>
            <w:vAlign w:val="bottom"/>
            <w:gridSpan w:val="2"/>
            <w:vMerge w:val="continue"/>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 months (15 months plus two 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month extensions if required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regulatory approvals have not been</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obtained)</w:t>
            </w:r>
          </w:p>
        </w:tc>
        <w:tc>
          <w:tcPr>
            <w:tcW w:w="0" w:type="dxa"/>
            <w:vAlign w:val="bottom"/>
          </w:tcPr>
          <w:p>
            <w:pPr>
              <w:spacing w:after="0"/>
              <w:rPr>
                <w:sz w:val="1"/>
                <w:szCs w:val="1"/>
                <w:color w:val="auto"/>
              </w:rPr>
            </w:pPr>
          </w:p>
        </w:tc>
      </w:tr>
      <w:tr>
        <w:trPr>
          <w:trHeight w:val="261"/>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Warner Bros.</w:t>
            </w:r>
          </w:p>
        </w:tc>
        <w:tc>
          <w:tcPr>
            <w:tcW w:w="240" w:type="dxa"/>
            <w:vAlign w:val="bottom"/>
            <w:gridSpan w:val="2"/>
            <w:vMerge w:val="continue"/>
          </w:tcPr>
          <w:p>
            <w:pPr>
              <w:spacing w:after="0"/>
              <w:rPr>
                <w:sz w:val="22"/>
                <w:szCs w:val="22"/>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$2.8 billion (~3.89% of equity value),</w:t>
            </w:r>
          </w:p>
        </w:tc>
        <w:tc>
          <w:tcPr>
            <w:tcW w:w="0" w:type="dxa"/>
            <w:vAlign w:val="bottom"/>
          </w:tcPr>
          <w:p>
            <w:pPr>
              <w:spacing w:after="0"/>
              <w:rPr>
                <w:sz w:val="1"/>
                <w:szCs w:val="1"/>
                <w:color w:val="auto"/>
              </w:rPr>
            </w:pPr>
          </w:p>
        </w:tc>
      </w:tr>
      <w:tr>
        <w:trPr>
          <w:trHeight w:val="220"/>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Termination Fee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payable by Warner Bros. upon, among</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things, termination for Superior</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Proposal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92" w:hanging="292"/>
        <w:spacing w:after="0" w:line="221" w:lineRule="auto"/>
        <w:tabs>
          <w:tab w:leader="none" w:pos="112" w:val="left"/>
        </w:tabs>
        <w:numPr>
          <w:ilvl w:val="0"/>
          <w:numId w:val="5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No requirement to agree to any remedy that, individually or in the aggregate with all other remedies, would reasonably be expected to have a material adverse effect on Paramount and its subsidiaries, including Warner Bros. and its subsidiaries</w:t>
      </w:r>
    </w:p>
    <w:p>
      <w:pPr>
        <w:spacing w:after="0" w:line="122" w:lineRule="exact"/>
        <w:rPr>
          <w:rFonts w:ascii="Times New Roman" w:cs="Times New Roman" w:eastAsia="Times New Roman" w:hAnsi="Times New Roman"/>
          <w:sz w:val="36"/>
          <w:szCs w:val="36"/>
          <w:color w:val="auto"/>
          <w:vertAlign w:val="superscript"/>
        </w:rPr>
      </w:pPr>
    </w:p>
    <w:p>
      <w:pPr>
        <w:ind w:left="292" w:hanging="184"/>
        <w:spacing w:after="0"/>
        <w:tabs>
          <w:tab w:leader="none" w:pos="29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litigate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112" w:hanging="112"/>
        <w:spacing w:after="0"/>
        <w:tabs>
          <w:tab w:leader="none" w:pos="112" w:val="left"/>
        </w:tabs>
        <w:numPr>
          <w:ilvl w:val="0"/>
          <w:numId w:val="5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Same</w:t>
      </w: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308" w:lineRule="exact"/>
        <w:rPr>
          <w:rFonts w:ascii="Times New Roman" w:cs="Times New Roman" w:eastAsia="Times New Roman" w:hAnsi="Times New Roman"/>
          <w:sz w:val="36"/>
          <w:szCs w:val="36"/>
          <w:color w:val="auto"/>
          <w:vertAlign w:val="superscript"/>
        </w:rPr>
      </w:pPr>
    </w:p>
    <w:p>
      <w:pPr>
        <w:ind w:left="292" w:right="100" w:hanging="292"/>
        <w:spacing w:after="0" w:line="193" w:lineRule="auto"/>
        <w:tabs>
          <w:tab w:leader="none" w:pos="112" w:val="left"/>
        </w:tabs>
        <w:numPr>
          <w:ilvl w:val="0"/>
          <w:numId w:val="5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 December 31, 2026 </w:t>
      </w:r>
      <w:r>
        <w:rPr>
          <w:rFonts w:ascii="Times New Roman" w:cs="Times New Roman" w:eastAsia="Times New Roman" w:hAnsi="Times New Roman"/>
          <w:sz w:val="18"/>
          <w:szCs w:val="18"/>
          <w:i w:val="1"/>
          <w:iCs w:val="1"/>
          <w:color w:val="auto"/>
        </w:rPr>
        <w:t>plu</w:t>
      </w:r>
      <w:r>
        <w:rPr>
          <w:rFonts w:ascii="Times New Roman" w:cs="Times New Roman" w:eastAsia="Times New Roman" w:hAnsi="Times New Roman"/>
          <w:sz w:val="18"/>
          <w:szCs w:val="18"/>
          <w:color w:val="auto"/>
        </w:rPr>
        <w:t>s two 3-month extensions if required regulatory approvals have not been obtained</w:t>
      </w:r>
    </w:p>
    <w:p>
      <w:pPr>
        <w:spacing w:after="0" w:line="267" w:lineRule="exact"/>
        <w:rPr>
          <w:rFonts w:ascii="Times New Roman" w:cs="Times New Roman" w:eastAsia="Times New Roman" w:hAnsi="Times New Roman"/>
          <w:sz w:val="36"/>
          <w:szCs w:val="36"/>
          <w:color w:val="auto"/>
          <w:vertAlign w:val="superscript"/>
        </w:rPr>
      </w:pPr>
    </w:p>
    <w:p>
      <w:pPr>
        <w:ind w:left="292" w:right="60" w:hanging="292"/>
        <w:spacing w:after="0" w:line="204" w:lineRule="auto"/>
        <w:tabs>
          <w:tab w:leader="none" w:pos="112" w:val="left"/>
        </w:tabs>
        <w:numPr>
          <w:ilvl w:val="0"/>
          <w:numId w:val="5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3.75% of equity value (~$2.9 billion), payable by Warner Bros. upon, among other things, termination for Superior Proposal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42" w:lineRule="exact"/>
        <w:rPr>
          <w:sz w:val="20"/>
          <w:szCs w:val="20"/>
          <w:color w:val="auto"/>
        </w:rPr>
      </w:pPr>
    </w:p>
    <w:p>
      <w:pPr>
        <w:sectPr>
          <w:pgSz w:w="11900" w:h="16838" w:orient="portrait"/>
          <w:cols w:equalWidth="0" w:num="3">
            <w:col w:w="6220" w:space="8"/>
            <w:col w:w="3232" w:space="0"/>
            <w:col w:w="419"/>
          </w:cols>
          <w:pgMar w:left="580" w:top="97" w:right="1440" w:bottom="1440" w:gutter="0" w:footer="0" w:header="0"/>
          <w:type w:val="continuous"/>
        </w:sectPr>
      </w:pPr>
    </w:p>
    <w:p>
      <w:pPr>
        <w:spacing w:after="0" w:line="79"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On February 10, 2026, we filed this Proxy Statement to amend and restate the Paramount Preliminary Proxy Statement and we filed Amendment No. 19 to the Schedule TO to amend and extend the Offer until March 2, 2026.</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CERTAIN INFORMATION REGARDING THE OFFER</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Our Offer is described in the Offer to Purchase. Warner Bros. stockholders are advised to read the Schedule TO, the Offer to Purchase, the Letter of Transmittal and all other applicable documents and any amendments or supplements thereto if and when they become available because each contains or will contain important information.</w:t>
      </w:r>
    </w:p>
    <w:p>
      <w:pPr>
        <w:spacing w:after="0" w:line="9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purpose of our Offer is for Paramount to acquire control of, and ultimately the entire equity interest in, Warner Bros. If the Offer is consummated, we intend, substantially concurrently with and following the completion of the Offer, to consummate a merger of Prince Sub with and into Warner Bros. (this merger is referred to as the second-step merger). The purpose of this second-step merger is for Paramount to acquire all outstanding Shares that were not acquired in the Offer. In the second-step merger, each remaining Share (other than Shares held in treasury by Warner Bros., Shares owned by Paramount or any of its wholly owned subsidiaries or Shares as to which appraisal rights have been properly exercised by the holders or beneficial owners of such Shares in accordance with Delaware law) will be converted into the right to receive the same amount of cash as is received by Warner Bros. stockholders pursuant to the Offer. If the Minimum Tender Condition, the Paramount/Warner Bros. Merger Agreement Condition and the other conditions of our Offer are satisfied and our Offer is consummated, the second-step merger will be effected promptly following consummation of our Offer.</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Consummation of the Offer is conditioned upon, among other things, the following conditions:</w:t>
      </w:r>
    </w:p>
    <w:p>
      <w:pPr>
        <w:spacing w:after="0" w:line="27" w:lineRule="exact"/>
        <w:rPr>
          <w:sz w:val="20"/>
          <w:szCs w:val="20"/>
          <w:color w:val="auto"/>
        </w:rPr>
      </w:pPr>
    </w:p>
    <w:p>
      <w:pPr>
        <w:ind w:left="1260" w:right="679"/>
        <w:spacing w:after="0" w:line="255" w:lineRule="auto"/>
        <w:tabs>
          <w:tab w:leader="none" w:pos="148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shall have entered into the February 10 Paramount/Warner Bros. Merger Agreement (the “</w:t>
      </w:r>
      <w:r>
        <w:rPr>
          <w:rFonts w:ascii="Times New Roman" w:cs="Times New Roman" w:eastAsia="Times New Roman" w:hAnsi="Times New Roman"/>
          <w:sz w:val="18"/>
          <w:szCs w:val="18"/>
          <w:b w:val="1"/>
          <w:bCs w:val="1"/>
          <w:color w:val="auto"/>
        </w:rPr>
        <w:t>Paramount/Warner Bros. Merger Agreement Condition</w:t>
      </w:r>
      <w:r>
        <w:rPr>
          <w:rFonts w:ascii="Times New Roman" w:cs="Times New Roman" w:eastAsia="Times New Roman" w:hAnsi="Times New Roman"/>
          <w:sz w:val="18"/>
          <w:szCs w:val="18"/>
          <w:color w:val="auto"/>
        </w:rPr>
        <w:t>”), other than changes mutually agreed between Warner Bros. and Paramount; (ii) the conditions to the second-step merger contained in the February 10</w:t>
      </w:r>
    </w:p>
    <w:p>
      <w:pPr>
        <w:sectPr>
          <w:pgSz w:w="11900" w:h="16838" w:orient="portrait"/>
          <w:cols w:equalWidth="0" w:num="1">
            <w:col w:w="9879"/>
          </w:cols>
          <w:pgMar w:left="580" w:top="97" w:right="1440" w:bottom="1440" w:gutter="0" w:footer="0" w:header="0"/>
          <w:type w:val="continuous"/>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3" w:lineRule="auto"/>
        <w:rPr>
          <w:sz w:val="20"/>
          <w:szCs w:val="20"/>
          <w:color w:val="auto"/>
        </w:rPr>
      </w:pPr>
      <w:r>
        <w:rPr>
          <w:rFonts w:ascii="Times New Roman" w:cs="Times New Roman" w:eastAsia="Times New Roman" w:hAnsi="Times New Roman"/>
          <w:sz w:val="18"/>
          <w:szCs w:val="18"/>
          <w:color w:val="auto"/>
        </w:rPr>
        <w:t>Paramount/Warner Bros. Merger Agreement, other than the conditions that, by their nature, can only be satisfied at the closing of the second-step merger, shall have been satisfied or waived by the party entitled to waive them (the “</w:t>
      </w:r>
      <w:r>
        <w:rPr>
          <w:rFonts w:ascii="Times New Roman" w:cs="Times New Roman" w:eastAsia="Times New Roman" w:hAnsi="Times New Roman"/>
          <w:sz w:val="18"/>
          <w:szCs w:val="18"/>
          <w:b w:val="1"/>
          <w:bCs w:val="1"/>
          <w:color w:val="auto"/>
        </w:rPr>
        <w:t>Paramount/Warner Bros. Merger Agreement Closing Conditions Condition</w:t>
      </w:r>
      <w:r>
        <w:rPr>
          <w:rFonts w:ascii="Times New Roman" w:cs="Times New Roman" w:eastAsia="Times New Roman" w:hAnsi="Times New Roman"/>
          <w:sz w:val="18"/>
          <w:szCs w:val="18"/>
          <w:color w:val="auto"/>
        </w:rPr>
        <w:t>”), (iii) the Warner Bros. Separation shall not have been consummated (the “</w:t>
      </w:r>
      <w:r>
        <w:rPr>
          <w:rFonts w:ascii="Times New Roman" w:cs="Times New Roman" w:eastAsia="Times New Roman" w:hAnsi="Times New Roman"/>
          <w:sz w:val="18"/>
          <w:szCs w:val="18"/>
          <w:b w:val="1"/>
          <w:bCs w:val="1"/>
          <w:color w:val="auto"/>
        </w:rPr>
        <w:t>Warner Bros. Separation Condition</w:t>
      </w:r>
      <w:r>
        <w:rPr>
          <w:rFonts w:ascii="Times New Roman" w:cs="Times New Roman" w:eastAsia="Times New Roman" w:hAnsi="Times New Roman"/>
          <w:sz w:val="18"/>
          <w:szCs w:val="18"/>
          <w:color w:val="auto"/>
        </w:rPr>
        <w:t>”) (and no dividend to effectuate the Warner Bros. Separation shall have been declared or made); (iv) Warner Bros. stockholders shall have validly tendered and not withdrawn prior to the expiration of the Offer at least that number of Shares that constitutes a majority of the then-outstanding Shares on a fully diluted basis (the “</w:t>
      </w:r>
      <w:r>
        <w:rPr>
          <w:rFonts w:ascii="Times New Roman" w:cs="Times New Roman" w:eastAsia="Times New Roman" w:hAnsi="Times New Roman"/>
          <w:sz w:val="18"/>
          <w:szCs w:val="18"/>
          <w:b w:val="1"/>
          <w:bCs w:val="1"/>
          <w:color w:val="auto"/>
        </w:rPr>
        <w:t>Minimum Tender Condition</w:t>
      </w:r>
      <w:r>
        <w:rPr>
          <w:rFonts w:ascii="Times New Roman" w:cs="Times New Roman" w:eastAsia="Times New Roman" w:hAnsi="Times New Roman"/>
          <w:sz w:val="18"/>
          <w:szCs w:val="18"/>
          <w:color w:val="auto"/>
        </w:rPr>
        <w:t>”); (v) the restrictions on business combinations under Section 203 of the DGCL shall be inapplicable to the second-step merger following the Offer (the “</w:t>
      </w:r>
      <w:r>
        <w:rPr>
          <w:rFonts w:ascii="Times New Roman" w:cs="Times New Roman" w:eastAsia="Times New Roman" w:hAnsi="Times New Roman"/>
          <w:sz w:val="18"/>
          <w:szCs w:val="18"/>
          <w:b w:val="1"/>
          <w:bCs w:val="1"/>
          <w:color w:val="auto"/>
        </w:rPr>
        <w:t>Section 203 Condition</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260" w:right="439"/>
        <w:spacing w:after="0" w:line="261" w:lineRule="auto"/>
        <w:tabs>
          <w:tab w:leader="none" w:pos="158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 applicable to the Offer and the second-step merger under the Hart-Scott-Rodino Antitrust Improvements Act of 1976, as amended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shall have expired or been terminated, and any commitments not to close the Offer or the second-step merger before a certain date under a timing agreement entered into by Paramount or Prince Sub with any governmental entity shall have expired or been terminated and any applicable mandatory waiting period, clearance or affirmative approval of any governmental body, agency or authority shall have expired or been obtained (the “</w:t>
      </w:r>
      <w:r>
        <w:rPr>
          <w:rFonts w:ascii="Times New Roman" w:cs="Times New Roman" w:eastAsia="Times New Roman" w:hAnsi="Times New Roman"/>
          <w:sz w:val="18"/>
          <w:szCs w:val="18"/>
          <w:b w:val="1"/>
          <w:bCs w:val="1"/>
          <w:color w:val="auto"/>
        </w:rPr>
        <w:t>Competition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Condition</w:t>
      </w:r>
      <w:r>
        <w:rPr>
          <w:rFonts w:ascii="Times New Roman" w:cs="Times New Roman" w:eastAsia="Times New Roman" w:hAnsi="Times New Roman"/>
          <w:sz w:val="18"/>
          <w:szCs w:val="18"/>
          <w:color w:val="auto"/>
        </w:rPr>
        <w:t>”); (vii) no governmental entity shall after the date of the Offer to Purchase have enacted,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promulgated any law or order that is in effect and that restrains, enjoins or otherwise prohibits consummation of the Offer or the second-step merger (the “</w:t>
      </w:r>
      <w:r>
        <w:rPr>
          <w:rFonts w:ascii="Times New Roman" w:cs="Times New Roman" w:eastAsia="Times New Roman" w:hAnsi="Times New Roman"/>
          <w:sz w:val="18"/>
          <w:szCs w:val="18"/>
          <w:b w:val="1"/>
          <w:bCs w:val="1"/>
          <w:color w:val="auto"/>
        </w:rPr>
        <w:t>Injunction Condition</w:t>
      </w:r>
      <w:r>
        <w:rPr>
          <w:rFonts w:ascii="Times New Roman" w:cs="Times New Roman" w:eastAsia="Times New Roman" w:hAnsi="Times New Roman"/>
          <w:sz w:val="18"/>
          <w:szCs w:val="18"/>
          <w:color w:val="auto"/>
        </w:rPr>
        <w:t>”); (viii) there shall not have occurred any effect, event, development, change, state of facts, condition, circumstance or occurrence, that, individually or in the aggregate, has had, or would reasonably be expected to have, a Material Adverse Effect (as defined in the Offer to Purchase) (the “</w:t>
      </w:r>
      <w:r>
        <w:rPr>
          <w:rFonts w:ascii="Times New Roman" w:cs="Times New Roman" w:eastAsia="Times New Roman" w:hAnsi="Times New Roman"/>
          <w:sz w:val="18"/>
          <w:szCs w:val="18"/>
          <w:b w:val="1"/>
          <w:bCs w:val="1"/>
          <w:color w:val="auto"/>
        </w:rPr>
        <w:t>Material Adverse Effect Condition</w:t>
      </w:r>
      <w:r>
        <w:rPr>
          <w:rFonts w:ascii="Times New Roman" w:cs="Times New Roman" w:eastAsia="Times New Roman" w:hAnsi="Times New Roman"/>
          <w:sz w:val="18"/>
          <w:szCs w:val="18"/>
          <w:color w:val="auto"/>
        </w:rPr>
        <w:t>”); (ix) no approval, clearance, consent, registration, permit, authorization or other confirmation required under applicable law or by any governmental body, agency or authority in connection with the consummation of the Offer or the second-step merger shall have imposed any remedy that, individually or in the aggregate with all other remedies imposed, to be taken or agreed to, would reasonably be expected to have a material adverse effect on the combined company following consummation of the Offer and the second-step merger (the “</w:t>
      </w:r>
      <w:r>
        <w:rPr>
          <w:rFonts w:ascii="Times New Roman" w:cs="Times New Roman" w:eastAsia="Times New Roman" w:hAnsi="Times New Roman"/>
          <w:sz w:val="18"/>
          <w:szCs w:val="18"/>
          <w:b w:val="1"/>
          <w:bCs w:val="1"/>
          <w:color w:val="auto"/>
        </w:rPr>
        <w:t>Regulatory Material Adverse Effect Condition</w:t>
      </w:r>
      <w:r>
        <w:rPr>
          <w:rFonts w:ascii="Times New Roman" w:cs="Times New Roman" w:eastAsia="Times New Roman" w:hAnsi="Times New Roman"/>
          <w:sz w:val="18"/>
          <w:szCs w:val="18"/>
          <w:color w:val="auto"/>
        </w:rPr>
        <w:t>”); (x) the Netflix Merger Agreement shall have been validly terminated in accordance with its terms and Warner Bros. stockholders shall not have adopted the Netflix Merger Agreement and shall not have approved the transactions contemplated thereby (the “</w:t>
      </w:r>
      <w:r>
        <w:rPr>
          <w:rFonts w:ascii="Times New Roman" w:cs="Times New Roman" w:eastAsia="Times New Roman" w:hAnsi="Times New Roman"/>
          <w:sz w:val="18"/>
          <w:szCs w:val="18"/>
          <w:b w:val="1"/>
          <w:bCs w:val="1"/>
          <w:color w:val="auto"/>
        </w:rPr>
        <w:t>Termination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Netflix Merger Agreement/Shareholder Vote Condition</w:t>
      </w:r>
      <w:r>
        <w:rPr>
          <w:rFonts w:ascii="Times New Roman" w:cs="Times New Roman" w:eastAsia="Times New Roman" w:hAnsi="Times New Roman"/>
          <w:sz w:val="18"/>
          <w:szCs w:val="18"/>
          <w:color w:val="auto"/>
        </w:rPr>
        <w:t>”); and (xi) Warner Bros. shall have retained 100%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of its Global Linear Networks business (the “</w:t>
      </w:r>
      <w:r>
        <w:rPr>
          <w:rFonts w:ascii="Times New Roman" w:cs="Times New Roman" w:eastAsia="Times New Roman" w:hAnsi="Times New Roman"/>
          <w:sz w:val="18"/>
          <w:szCs w:val="18"/>
          <w:b w:val="1"/>
          <w:bCs w:val="1"/>
          <w:color w:val="auto"/>
        </w:rPr>
        <w:t>Global Linear Networks Ownership Condition</w:t>
      </w:r>
      <w:r>
        <w:rPr>
          <w:rFonts w:ascii="Times New Roman" w:cs="Times New Roman" w:eastAsia="Times New Roman" w:hAnsi="Times New Roman"/>
          <w:sz w:val="18"/>
          <w:szCs w:val="18"/>
          <w:color w:val="auto"/>
        </w:rPr>
        <w:t>”). Each of the conditions of our Offer is set forth in full in Section 14 — “Conditions of the Offer” of the Offer to Purchase, a copy of which is filed as an exhibit to the Schedule TO.</w:t>
      </w:r>
    </w:p>
    <w:p>
      <w:pPr>
        <w:spacing w:after="0" w:line="3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Consummation of our Offer is not subject to any financing condition.</w:t>
      </w:r>
    </w:p>
    <w:p>
      <w:pPr>
        <w:spacing w:after="0" w:line="144"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There is no guarantee that the conditions to our Offer will be met. As a result, Warner Bros. stockholders cannot be guaranteed that the $30.00 per Share price offered in our Offer will be paid to them based solely on their rejection of the Netflix Merger Proposal.</w:t>
      </w:r>
    </w:p>
    <w:p>
      <w:pPr>
        <w:spacing w:after="0" w:line="10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Paramount and Prince Sub are seeking to negotiate a definitive agreement for the acquisition of Warner Bros. by Paramount and are prepared to begin such negotiations immediately. Subject to applicable law, we reserve the right to amend our Offer in any respect (including amending the price proposed to be paid in the Offer). In addition, in the event that we enter into a merger agreement with Warner Bros. and such merger agreement does not provide for a tender offer, we reserve the right to terminate our Offer, in which case the Shares would, upon consummation of such merger, be converted into the consideration negotiated by us and Warner Bros. and specified in such merger agreement.</w:t>
      </w:r>
    </w:p>
    <w:p>
      <w:pPr>
        <w:spacing w:after="0" w:line="18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CERTAIN INFORMATION REGARDING THE PROPOSED NETFLIX MERGER</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At the Special Meeting, Warner Bros. stockholders of record at the close of business on the Record Date will be voting on, among other things, whether to adopt the Netflix Merger Agreement. The following description of the Netflix Merger Agreement and the Proposed Netflix Transaction is adapted from the Warner Bros. Proxy Statement, which contains a more detailed summary of the Proposed Netflix Transaction and the full text of the Netflix Merger Agreement.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Merger Consideration and Stock Ownership Following the Proposed Netflix Transaction</w:t>
      </w:r>
    </w:p>
    <w:p>
      <w:pPr>
        <w:spacing w:after="0" w:line="16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 xml:space="preserve">According to the Warner Bros. Proxy Statement, under the terms of the Netflix Merger Agreement, at the Effective Time, each Share issued and outstanding immediately prior to the Effective Time (other than Shares held by Netflix, Warner Bros. or Nightingale Merger Sub immediately prior to the Effective Time and Shares as to which appraisal rights have been properly exercised) shall be converted into the right to receive (a) an amount in cash equal to $27.75, without interest,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any required withholding taxes and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the amount of any Net Debt Adjustment, which Net Debt Adjustment, as noted above, could result in the amount of cash paid to Warner Bros. stockholders being as little as $21.23, plus (b) the to-be -issued Global Linear Networks equity which Allen &amp; Company and J.P. Morgan have calculated as having a value as low as $0.72 per share based on discounted cash flow analyses.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Conditions to the Completion of the Proposed Netflix Merger</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According to the Warner Bros. Proxy Statement, the obligations of each of Warner Bros., Netflix and Nightingale Merger Sub to complete the Proposed Netflix Merger are subject to the satisfaction or waiver of the following conditions:</w:t>
      </w:r>
    </w:p>
    <w:p>
      <w:pPr>
        <w:spacing w:after="0" w:line="69" w:lineRule="exact"/>
        <w:rPr>
          <w:sz w:val="20"/>
          <w:szCs w:val="20"/>
          <w:color w:val="auto"/>
        </w:rPr>
      </w:pPr>
    </w:p>
    <w:p>
      <w:pPr>
        <w:ind w:left="1800" w:right="79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Warner Bros. Separation in all material respects in accordance with the principal terms of the Separation and Distribution Agreement (as defined in the Netflix Merger Agreement);</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by Warner Bros. stockholders of the Netflix Merger Agreement;</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the applicable waiting period (or any extension thereof) under the HSR Act, and the expiration of certain other mandatory waiting periods or receipt of certain other clearances or affirmative approvals of certain other governmental bodies, agencies or authorities; and</w:t>
      </w:r>
    </w:p>
    <w:p>
      <w:pPr>
        <w:spacing w:after="0" w:line="54" w:lineRule="exact"/>
        <w:rPr>
          <w:rFonts w:ascii="Times New Roman" w:cs="Times New Roman" w:eastAsia="Times New Roman" w:hAnsi="Times New Roman"/>
          <w:sz w:val="18"/>
          <w:szCs w:val="18"/>
          <w:color w:val="auto"/>
        </w:rPr>
      </w:pPr>
    </w:p>
    <w:p>
      <w:pPr>
        <w:jc w:val="both"/>
        <w:ind w:left="1800" w:right="57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law or order, issued by a court or governmental entity of competent jurisdiction, restraining, enjoining, prohibiting or preventing the consummation of the Proposed Netflix Merger.</w:t>
      </w:r>
    </w:p>
    <w:p>
      <w:pPr>
        <w:spacing w:after="0" w:line="94"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In addition, the obligations of Warner Bros. to complete the Proposed Netflix Merger are subject to the satisfaction or, to the extent permitted by law in accordance with the Netflix Merger Agreement, waiver of the following conditions:</w:t>
      </w:r>
    </w:p>
    <w:p>
      <w:pPr>
        <w:spacing w:after="0" w:line="69" w:lineRule="exact"/>
        <w:rPr>
          <w:sz w:val="20"/>
          <w:szCs w:val="20"/>
          <w:color w:val="auto"/>
        </w:rPr>
      </w:pPr>
    </w:p>
    <w:p>
      <w:pPr>
        <w:ind w:left="1800" w:right="439" w:hanging="180"/>
        <w:spacing w:after="0" w:line="25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Netflix and Nightingale Merger Sub relating to (i) Netflix’s and Nightingale Merger Sub’s legal organization and good standing and (ii) the corporate power and authority of Netflix and Nightingale Merger Sub to enter into the transaction documents and consummate the transactions contemplated thereby, in each case, being true and correct in all material respects, at and as of the closing, as if made at and as of such time (except to the extent expressly made as of an earlier date, in which case as of such date);</w:t>
      </w:r>
    </w:p>
    <w:p>
      <w:pPr>
        <w:spacing w:after="0" w:line="65"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Netflix and Nightingale Merger Sub that are qualified by a “Buyer Material Adverse Effect” (as​ defined in the Netflix Merger Agreement) qualification being true and correct in all respects as so qualified at and as of the closing, as if made at and as of such time (except to the extent expressly made as of an earlier date, in which case as of such date);</w:t>
      </w:r>
    </w:p>
    <w:p>
      <w:pPr>
        <w:spacing w:after="0" w:line="71" w:lineRule="exact"/>
        <w:rPr>
          <w:rFonts w:ascii="Times New Roman" w:cs="Times New Roman" w:eastAsia="Times New Roman" w:hAnsi="Times New Roman"/>
          <w:sz w:val="18"/>
          <w:szCs w:val="18"/>
          <w:color w:val="auto"/>
        </w:rPr>
      </w:pPr>
    </w:p>
    <w:p>
      <w:pPr>
        <w:ind w:left="1800" w:right="859" w:hanging="180"/>
        <w:spacing w:after="0" w:line="258"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representations and warranties of Netflix and Nightingale Merger Sub being true and correct at and as of the closing, as if made at and as of such time (except to the extent expressly made as of an earlier date, in which case as of such date), except where the failure of such representations and warranties to be so true and correct would not have, individually or in the aggregate, a Buyer Material Adverse Effect;</w:t>
      </w:r>
    </w:p>
    <w:p>
      <w:pPr>
        <w:spacing w:after="0" w:line="61"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in all material respects of all obligations and compliance in all material respects of all covenants in the Netflix Merger Agreement required to be performed or complied with by Netflix and Nightingale Merger Sub prior to the closing; and</w:t>
      </w:r>
    </w:p>
    <w:p>
      <w:pPr>
        <w:spacing w:after="0" w:line="6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certificate, dated as of the closing date, executed by Netflix’s chief executive officer or another senior officer, certifying that the two conditions above have been satisfied.</w:t>
      </w:r>
    </w:p>
    <w:p>
      <w:pPr>
        <w:spacing w:after="0" w:line="81"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In addition, the obligations of Netflix and Merger Sub to complete the Proposed Netflix Merger are subject to the satisfaction or, to the extent permitted by law and in accordance with the Netflix Merger Agreement, waiver of the following conditions: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58"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Warner Bros. relating to the authorized and outstanding capital stock of Warner Bros. and the absence of Company Material Adverse Effect (as defined in the Netflix Merger Agreement) being true and correct, at and as of closing, as if made at and as of such time (except to the extent expressly made as of an earlier date, in which case as of such date), in each case, except for de minimis inaccuracies;</w:t>
      </w:r>
    </w:p>
    <w:p>
      <w:pPr>
        <w:spacing w:after="0" w:line="75"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Warner Bros. relating to (i) the corporate power and authority of Warner Bros. and the newly formed subsidiary of Newco that will own and operate the Global Linear Networks business following the Warner Bros. Separation to enter into the transaction documents and consummate the transactions contemplated thereby, (ii) the approval by the Warner Bros. Board of the Netflix Merger Agreement and the transactions contemplated thereby, including the Proposed Netflix Merger, (iii) the receipt by the Warner Bros. Board of the respective opinions of Allen &amp; Company and J.P. Morgan as to the fairness, from a financial view, of the consideration payable in the Proposed Netflix Merger and (iv) brokers and finders’ fees, in each case, being true and correct in all material respects, at and as of the closing, as if made at and as of such time (except to the extent expressly made as of an earlier date, in which case as of such date;</w:t>
      </w:r>
    </w:p>
    <w:p>
      <w:pPr>
        <w:spacing w:after="0" w:line="86"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Warner Bros. that are qualified by a “Company Material Adverse Effect” qualification being true and correct in all respects as so qualified at and as of the closing, as if made at and as of such time (except to the extent expressly made as of an earlier date, in which case as of such date);</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in all material respects of all obligations and compliance in all material respects of all covenants in the Netflix Merger Agreement required to be performed or complied with by Warner Bros. prior to the closing;</w:t>
      </w:r>
    </w:p>
    <w:p>
      <w:pPr>
        <w:spacing w:after="0" w:line="67"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since the date of the Netflix Merger Agreement, of any Company Material Adverse Effect; and</w:t>
      </w:r>
    </w:p>
    <w:p>
      <w:pPr>
        <w:spacing w:after="0" w:line="53"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certificate, dated as of the closing date, executed by Warner Bros.’ chief executive officer or another senior officer, certifying that the six conditions above have been satisfied.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Termination Fees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Termination of the Netflix Merger Agreement</w:t>
      </w:r>
    </w:p>
    <w:p>
      <w:pPr>
        <w:spacing w:after="0" w:line="146"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Netflix Merger Agreement may be terminated prior to the Effective Time in any of the following ways:</w:t>
      </w:r>
    </w:p>
    <w:p>
      <w:pPr>
        <w:spacing w:after="0" w:line="40" w:lineRule="exact"/>
        <w:rPr>
          <w:sz w:val="20"/>
          <w:szCs w:val="20"/>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Warner Bros. and Netflix;</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Warner Bros. or Netflix, if</w:t>
      </w:r>
    </w:p>
    <w:p>
      <w:pPr>
        <w:spacing w:after="0" w:line="117" w:lineRule="exact"/>
        <w:rPr>
          <w:rFonts w:ascii="Times New Roman" w:cs="Times New Roman" w:eastAsia="Times New Roman" w:hAnsi="Times New Roman"/>
          <w:sz w:val="18"/>
          <w:szCs w:val="18"/>
          <w:color w:val="auto"/>
        </w:rPr>
      </w:pPr>
    </w:p>
    <w:p>
      <w:pPr>
        <w:ind w:left="2160" w:right="479" w:hanging="180"/>
        <w:spacing w:after="0" w:line="255" w:lineRule="auto"/>
        <w:tabs>
          <w:tab w:leader="none" w:pos="21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Netflix Merger has not been completed by 11:59 p.m. Eastern Standard Time on March 4, 2027, subject to two automatic three (3)-month extensions if on both such dates all of the closing conditions, except those related to regulatory approvals and governmental orders (solely in connection with any antitrust law or foreign regulatory law), have been satisfied or waived (which is referred to as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provided that the foregoing termination right will not be available to a party if such party’s breach of its obligations under the Netflix Merger Agreement was the primary cause of the failure of the closing to occur on or before the End Date;</w:t>
      </w:r>
    </w:p>
    <w:p>
      <w:pPr>
        <w:spacing w:after="0" w:line="296" w:lineRule="exact"/>
        <w:rPr>
          <w:rFonts w:ascii="Times New Roman" w:cs="Times New Roman" w:eastAsia="Times New Roman" w:hAnsi="Times New Roman"/>
          <w:sz w:val="18"/>
          <w:szCs w:val="18"/>
          <w:color w:val="auto"/>
        </w:rPr>
      </w:pPr>
    </w:p>
    <w:p>
      <w:pPr>
        <w:ind w:left="2160" w:right="579" w:hanging="180"/>
        <w:spacing w:after="0" w:line="256" w:lineRule="auto"/>
        <w:tabs>
          <w:tab w:leader="none" w:pos="21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of competent jurisdiction has issued, enacted, enforced or entered any governmental order permanently enjoining or prohibiting the consummation of the Proposed Netflix Merger, and such governmental order has become final and non-appealable; provided that the foregoing termination right will not be available to a party if such party’s breach of its obligations under the Netflix Merger Agreement was the primary cause of such governmental order;</w:t>
      </w:r>
    </w:p>
    <w:p>
      <w:pPr>
        <w:spacing w:after="0" w:line="79" w:lineRule="exact"/>
        <w:rPr>
          <w:rFonts w:ascii="Times New Roman" w:cs="Times New Roman" w:eastAsia="Times New Roman" w:hAnsi="Times New Roman"/>
          <w:sz w:val="18"/>
          <w:szCs w:val="18"/>
          <w:color w:val="auto"/>
        </w:rPr>
      </w:pPr>
    </w:p>
    <w:p>
      <w:pPr>
        <w:ind w:left="2160" w:right="619" w:hanging="180"/>
        <w:spacing w:after="0" w:line="266" w:lineRule="auto"/>
        <w:tabs>
          <w:tab w:leader="none" w:pos="21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Warner Bros. stockholder meeting (including any adjournments or postponements thereof) has been held and the Warner Bros. stockholder approval was not obtained upon a vote taken thereon;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479" w:hanging="180"/>
        <w:spacing w:after="0" w:line="253" w:lineRule="auto"/>
        <w:tabs>
          <w:tab w:leader="none" w:pos="21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has been a breach by the other party of any of its representations, warranties, covenants or agreements contained in the Netflix Merger Agreement, which breach results in the failure to satisfy certain conditions to the obligations of Warner Bros. to complete the Proposed Netflix Merger (in the case of a breach by Netflix or Nightingale Merger Sub) or certain conditions to the obligations of Netflix or Nightingale Merger Sub to complete the Proposed Netflix Merger (in the case of a breach by Warner Bros.), and such breach is incapable of being cured or, if capable of being cured, has not been cured by the earlier of the End Date and forty-five days after written notice thereof to the party alleged to be in breach; provided, that the foregoing termination right will not be available to any party who is then in material breach of any representation, warranty, agreement or covenant contained in the Netflix Merger Agreement;</w:t>
      </w:r>
    </w:p>
    <w:p>
      <w:pPr>
        <w:spacing w:after="0" w:line="99"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Warner Bros., prior to receipt of the Warner Bros. stockholder approval, in order to enter into a definitive agreement providing for a superior proposal, subject to compliance with certain provisions of the Netflix Merger Agreement with respect to such superior proposal; or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Netflix, prior to receipt of the Warner Bros. stockholder approval, if the Warner Bros. Board has effected a change in recommendation with respect to the adoption and approval of the Netflix Merger Agreement and the Proposed Netflix Merger.</w:t>
      </w:r>
    </w:p>
    <w:p>
      <w:pPr>
        <w:spacing w:after="0" w:line="108"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According to the Warner Bros. Proxy Statement, if the Netflix Merger Agreement is terminated as described above, the Netflix Merger Agreement will be void and have no effect, and there will be no liability or obligation on the part of any party, except that:</w:t>
      </w:r>
    </w:p>
    <w:p>
      <w:pPr>
        <w:spacing w:after="0" w:line="68" w:lineRule="exact"/>
        <w:rPr>
          <w:sz w:val="20"/>
          <w:szCs w:val="20"/>
          <w:color w:val="auto"/>
        </w:rPr>
      </w:pPr>
    </w:p>
    <w:p>
      <w:pPr>
        <w:jc w:val="both"/>
        <w:ind w:left="1800" w:right="599" w:hanging="180"/>
        <w:spacing w:after="0" w:line="266"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contained in the Netflix Merger Agreement with respect to effect of termination, the termination fees and other miscellaneous provisions will survive the termination of the Netflix Merger Agreement;</w:t>
      </w:r>
    </w:p>
    <w:p>
      <w:pPr>
        <w:spacing w:after="0" w:line="6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contained in the confidentiality agreement between Warner Bros. and Netflix will survive the termination of the Netflix Merger Agreement; and</w:t>
      </w:r>
    </w:p>
    <w:p>
      <w:pPr>
        <w:spacing w:after="0" w:line="6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termination will relieve any party of any liability for fraud or willful breach of any covenant or obligation contained in the Netflix Merger Agreement prior to its termination.</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Transaction Expenses and Termination Fee</w:t>
      </w:r>
    </w:p>
    <w:p>
      <w:pPr>
        <w:spacing w:after="0" w:line="146"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According to the Warner Bros. Proxy Statement, except as described below, all costs and expenses incurred in connection with the Netflix Merger Agreement and the other transaction documents will be paid by the party incurring such costs or expenses, except that (i) Netflix will pay all filing fees payable under the HSR Act or in connection with any other applicable antitrust laws or foreign regulatory laws, regardless of whether the transactions contemplated by Netflix Merger Agreement are consummated, (ii) each party has agreed to reimburse the other party for all reasonable and documented out-of-pocket fees and expenses (including reasonable attorney’s fees) incurred by such party in connection with their respective financing cooperation obligations set forth in the Netflix Merger Agreement and (iii) each party will pay one-half of costs and expenses of filing, printing and mailing the Warner Bros. Preliminary Proxy Statement and the Warner Bros. Proxy Statement (including SEC filing fees).</w:t>
      </w:r>
    </w:p>
    <w:p>
      <w:pPr>
        <w:spacing w:after="0" w:line="127"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Warner Bros. has agreed to pay or cause to be paid to Netflix a termination fee equal to $2.8 billion in connection with a termination of the Netflix Merger Agreement under the following circumstances:</w:t>
      </w:r>
    </w:p>
    <w:p>
      <w:pPr>
        <w:spacing w:after="0" w:line="54" w:lineRule="exact"/>
        <w:rPr>
          <w:sz w:val="20"/>
          <w:szCs w:val="20"/>
          <w:color w:val="auto"/>
        </w:rPr>
      </w:pPr>
    </w:p>
    <w:p>
      <w:pPr>
        <w:ind w:left="1800" w:right="519" w:hanging="180"/>
        <w:spacing w:after="0" w:line="261"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Warner Bros. terminates the Netflix Merger Agreement, prior to receipt of the Warner Bros. stockholder approval, in order to enter into a definitive agreement providing for a superior proposal, then Warner Bros. will pay or cause to be paid the termination fee to Netflix concurrently with such termination of the Netflix Merger Agreement;</w:t>
      </w:r>
    </w:p>
    <w:p>
      <w:pPr>
        <w:spacing w:after="0" w:line="85"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Netflix terminates the Netflix Merger Agreement, prior to receipt of the Warner Bros. stockholder approval, because the Warner Bros. Board has effected a change in recommendation with respect to the adoption and approval of the Netflix Merger Agreement and the Proposed Netflix Merger, then Warner Bros. will pay or cause to be paid the termination fee to Netflix within three business days of such termination of the Netflix Merger Agreement;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19" w:hanging="180"/>
        <w:spacing w:after="0" w:line="254"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Netflix Merger Agreement is terminated by Warner Bros. or Netflix due to the Warner Bros. stockholder approval not having been obtained by reason of the failure to obtain the required vote at a duly held meeting of Warner Bros. stockholders (including any adjournments or postponements thereof) and, immediately prior to the Warner Bros. stockholder meeting, Netflix would have been entitled to terminate the Netflix Merger Agreement because the Warner Bros. Board effected a change in recommendation with respect to the adoption and approval of the Netflix Merger Agreement and the Proposed Netflix Merger, then Warner Bros. will pay or cause to be paid the termination fee to Netflix within three business days of such termination of the Netflix Merger Agreement; and</w:t>
      </w:r>
    </w:p>
    <w:p>
      <w:pPr>
        <w:spacing w:after="0" w:line="313"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after the date of the Netflix Merger Agreement, an acquisition proposal (substituting 50% for 20% in the meaning of acquisition proposal) is publicly proposed or publicly disclosed prior to the Warner Bros. stockholder meeting (a “</w:t>
      </w:r>
      <w:r>
        <w:rPr>
          <w:rFonts w:ascii="Times New Roman" w:cs="Times New Roman" w:eastAsia="Times New Roman" w:hAnsi="Times New Roman"/>
          <w:sz w:val="18"/>
          <w:szCs w:val="18"/>
          <w:b w:val="1"/>
          <w:bCs w:val="1"/>
          <w:color w:val="auto"/>
        </w:rPr>
        <w:t>Qualifying Transaction</w:t>
      </w:r>
      <w:r>
        <w:rPr>
          <w:rFonts w:ascii="Times New Roman" w:cs="Times New Roman" w:eastAsia="Times New Roman" w:hAnsi="Times New Roman"/>
          <w:sz w:val="18"/>
          <w:szCs w:val="18"/>
          <w:color w:val="auto"/>
        </w:rPr>
        <w:t>”), (ii) the Netflix Merger Agreement is terminated (1) by Netflix or Warner Bros. as a result of the Warner Bros. stockholder approval having not been obtained or (2) by Netflix as a result of a willful breach by Warner Bros. of its covenants in the Netflix Merger Agreement and (iii) concurrently with or within twelve months after such termination, Warner Bros. consummates a Qualifying Transaction or enters into a definitive agreement providing for a Qualifying Transaction, then Warner Bros. will pay or cause to be paid the termination fee to Netflix upon the earlier of within three business days after the consummation of such Qualifying Transaction or the entry into a definitive agreement providing for a Qualifying Transaction.</w:t>
      </w:r>
    </w:p>
    <w:p>
      <w:pPr>
        <w:spacing w:after="0" w:line="32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Netflix has agreed to pay to Warner Bros. a termination fee equal to $5.8 billion in connection with a termination of the Netflix Merger Agreement under the following circumstances:</w:t>
      </w:r>
    </w:p>
    <w:p>
      <w:pPr>
        <w:spacing w:after="0" w:line="67" w:lineRule="exact"/>
        <w:rPr>
          <w:sz w:val="20"/>
          <w:szCs w:val="20"/>
          <w:color w:val="auto"/>
        </w:rPr>
      </w:pPr>
    </w:p>
    <w:p>
      <w:pPr>
        <w:ind w:left="1800" w:right="419" w:hanging="180"/>
        <w:spacing w:after="0" w:line="256"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Netflix Merger Agreement is terminated by Warner Bros. or Netflix because the Effective Time has not occurred prior to the End Date due to the closing conditions related to regulatory approvals and governmental orders (in each case, solely as a result of any antitrust law or foreign regulatory law) not being satisfied, but all other closing conditions have been satisfied or waived (or having not been satisfied due to a breach by Netflix or Nightingale Merger Sub of their obligations under the Netflix Merger Agreement); or</w:t>
      </w:r>
    </w:p>
    <w:p>
      <w:pPr>
        <w:spacing w:after="0" w:line="79"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Netflix Merger Agreement is terminated by Warner Bros. or Netflix due to an antitrust or foreign regulatory injunction permanently prohibiting the closing of the Proposed Netflix Merger.</w:t>
      </w:r>
    </w:p>
    <w:p>
      <w:pPr>
        <w:spacing w:after="0" w:line="94" w:lineRule="exact"/>
        <w:rPr>
          <w:sz w:val="20"/>
          <w:szCs w:val="20"/>
          <w:color w:val="auto"/>
        </w:rPr>
      </w:pPr>
    </w:p>
    <w:p>
      <w:pPr>
        <w:ind w:left="1260" w:right="559"/>
        <w:spacing w:after="0" w:line="263" w:lineRule="auto"/>
        <w:rPr>
          <w:sz w:val="20"/>
          <w:szCs w:val="20"/>
          <w:color w:val="auto"/>
        </w:rPr>
      </w:pPr>
      <w:r>
        <w:rPr>
          <w:rFonts w:ascii="Times New Roman" w:cs="Times New Roman" w:eastAsia="Times New Roman" w:hAnsi="Times New Roman"/>
          <w:sz w:val="18"/>
          <w:szCs w:val="18"/>
          <w:color w:val="auto"/>
        </w:rPr>
        <w:t>then Netflix will pay the termination fee to Warner Bros., (i) in the case of Netflix’s termination of the Netflix Merger Agreement, prior to or concurrently with, and as a condition to, such termination, or (ii) in the case of Warner Bros.’ termination of the Netflix Merger Agreement, within three business days of such termination.</w:t>
      </w:r>
    </w:p>
    <w:p>
      <w:pPr>
        <w:spacing w:after="0" w:line="319"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Netflix Merger Agreement is qualified in its entirety by reference to the full text of the Netflix Merger Agreement which is included as Annex A to the Warner Bros. Proxy Statement. The Warner Bros. Proxy Statement also contains a more detailed summary of the terms of the Netflix Merger Agreement and additional related documents.</w:t>
      </w:r>
    </w:p>
    <w:p>
      <w:pPr>
        <w:spacing w:after="0" w:line="108" w:lineRule="exact"/>
        <w:rPr>
          <w:sz w:val="20"/>
          <w:szCs w:val="20"/>
          <w:color w:val="auto"/>
        </w:rPr>
      </w:pPr>
    </w:p>
    <w:p>
      <w:pPr>
        <w:ind w:left="126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IF THE PROPOSED NETFLIX TRANSACTION IS APPROVED, YOU WILL LOSE THE OPPORTUNITY TO CONSIDER OUR OFFER BECAUSE WARNER BROS. WILL BE LOCKED IN TO THE TRANSACTION WITH NETFLIX.</w:t>
      </w:r>
    </w:p>
    <w:p>
      <w:pPr>
        <w:spacing w:after="0" w:line="103" w:lineRule="exact"/>
        <w:rPr>
          <w:sz w:val="20"/>
          <w:szCs w:val="20"/>
          <w:color w:val="auto"/>
        </w:rPr>
      </w:pPr>
    </w:p>
    <w:p>
      <w:pPr>
        <w:ind w:left="1260" w:right="8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IF YOU WANT TO PRESERVE YOUR OPPORTUNITY TO ACCEPT OUR SUPERIOR OFFER,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xml:space="preserve">” EACH OF THE SPECIAL MEETING PROPOSALS BY SIGNING, DATING AND RETURNING THE ENCLOSED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b w:val="1"/>
          <w:bCs w:val="1"/>
          <w:color w:val="auto"/>
        </w:rPr>
        <w:t xml:space="preserve"> PROXY CARD TODAY OR VOTING BY INTERNET OR TELEPHONE.</w:t>
      </w:r>
    </w:p>
    <w:p>
      <w:pPr>
        <w:spacing w:after="0" w:line="95"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PARAMOUNT IS FULLY COMMITTED TO OUR OFFER AND IF WARNER BROS. STOCKHOLDERS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THE NETFLIX MERGER PROPOSAL AND THE OTHER SPECIAL MEETING PROPOSALS, PARAMOUNT STANDS READY TO IMMEDIATELY ENTER INTO A MERGER AGREEMENT WITH WARNER BROS. IN THE FORM INCLUDED IN OUR OFFER SO THAT YOU WILL HAVE THE BENEFIT OF OUR SUPERIOR TRANSACTION.</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CERTAIN INFORMATION REGARDING PARAMOUNT AND PRINCE SUB</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Paramount is the parent company of Paramount Global and Skydance, which combined on August 7, 2025.</w:t>
      </w:r>
    </w:p>
    <w:p>
      <w:pPr>
        <w:spacing w:after="0" w:line="94"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Paramount is a leading global media, streaming and entertainment company that creates premium content and experiences for audiences worldwide. Driven by iconic consumer brands, its portfolio includes CBS, Paramount Pictures, Paramount Television Studios, Nickelodeon, MTV, Comedy Central, BET, Paramount+, Pluto TV, Skydance Animation, Skydance Games and Skydance Sports. Paramount holds one of the industry’s most extensive libraries of television and film titles. In addition to offering innovative streaming services and digital video products, Paramount also provides powerful capabilities in production, distribution and advertising solutions.</w:t>
      </w:r>
    </w:p>
    <w:p>
      <w:pPr>
        <w:spacing w:after="0" w:line="108"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Prince Sub is a wholly owned direct subsidiary of Paramount that was formed for the sole purpose of acquiring the Shares and consummating a subsequent merger of Prince Sub with and into Warner Bros. Prince Sub has engaged in no business activities to date and it has no material assets or liabilities of any kind, other than those incident to its formation and those incurred in connection with the Offer and the second-step merger.</w:t>
      </w:r>
    </w:p>
    <w:p>
      <w:pPr>
        <w:spacing w:after="0" w:line="116"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Prince Sub was formed as a Delaware corporation on December 4, 2025. Prince Sub’s principal executive offices are located at 1515 Broadway, New York, New York 10036, and its telephone number is (212) 258-6000.</w:t>
      </w:r>
    </w:p>
    <w:p>
      <w:pPr>
        <w:spacing w:after="0" w:line="10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names of the directors, executive officers and affiliates of Paramount and Prince Sub who may be considered to be participants in this proxy solicitation and certain other information are set forth on Schedule I hereto.</w:t>
      </w:r>
    </w:p>
    <w:p>
      <w:pPr>
        <w:spacing w:after="0" w:line="95"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October 2, 2025, Paramount Global, a subsidiary of Paramount, purchased 1,000 Shares on the open market for a purchase price of $19.1988 per Share, which represents less than one percent of the total Shares outstanding as of the Record Date. As of the date of this Proxy Statement, Ms. Barbara Byrne, a member of the Paramount Board, beneficially owns 1,927 Shares, inclusive of 1,205 Shares held by her spouse, Tom Byrne. The Shares beneficially owned by Ms. Barbara Byrne total less than one percent of the total Shares outstanding as of the Record Date.</w:t>
      </w:r>
    </w:p>
    <w:p>
      <w:pPr>
        <w:spacing w:after="0" w:line="120"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Other than as set forth herein, none of Paramount, Prince Sub or any of the participants set forth on Schedule I hereto, or any associates of the foregoing persons, has any substantial interest, direct or indirect, by security holdings or otherwise, in the Proposed Netflix Merger.</w:t>
      </w:r>
    </w:p>
    <w:p>
      <w:pPr>
        <w:spacing w:after="0" w:line="17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OTHER PROPOSALS TO BE PRESENTED AT THE SPECIAL MEETING</w:t>
      </w:r>
    </w:p>
    <w:p>
      <w:pPr>
        <w:spacing w:after="0" w:line="162"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In addition to soliciting proxies for the Netflix Merger Proposal, the Warner Bros. Board is also soliciting proxies for the Compensation Proposal and the Conversion Proposal.</w:t>
      </w:r>
    </w:p>
    <w:p>
      <w:pPr>
        <w:spacing w:after="0" w:line="79" w:lineRule="exact"/>
        <w:rPr>
          <w:sz w:val="20"/>
          <w:szCs w:val="20"/>
          <w:color w:val="auto"/>
        </w:rPr>
      </w:pPr>
    </w:p>
    <w:p>
      <w:pPr>
        <w:ind w:left="1260" w:right="5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Compensation Proposal: </w:t>
      </w:r>
      <w:r>
        <w:rPr>
          <w:rFonts w:ascii="Times New Roman" w:cs="Times New Roman" w:eastAsia="Times New Roman" w:hAnsi="Times New Roman"/>
          <w:sz w:val="18"/>
          <w:szCs w:val="18"/>
          <w:color w:val="auto"/>
        </w:rPr>
        <w:t>A proposal to approve, on an advisory (non-binding) basis,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that may be paid or become payable to Warner Bros.’ named executive officers that is based on or otherwise relates to the Proposed Netflix Merger.</w:t>
      </w:r>
    </w:p>
    <w:p>
      <w:pPr>
        <w:spacing w:after="0" w:line="106"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Conversion Proposal: </w:t>
      </w:r>
      <w:r>
        <w:rPr>
          <w:rFonts w:ascii="Times New Roman" w:cs="Times New Roman" w:eastAsia="Times New Roman" w:hAnsi="Times New Roman"/>
          <w:sz w:val="18"/>
          <w:szCs w:val="18"/>
          <w:color w:val="auto"/>
        </w:rPr>
        <w:t>A proposal to approve the Old Warner Bros. Conversion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the Holdco Merger in accordance with Section 251(g) of the DGCL and pursuant to an agreement and plan of merger and prior to the completion of the Warner Bros. Separation, including the adoption of the Warner Bros. Conversion Resolutions and the approval of the Limited Liability Company Agreement.</w:t>
      </w:r>
    </w:p>
    <w:p>
      <w:pPr>
        <w:spacing w:after="0" w:line="118"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Because these other Special Meeting Proposals are designed to facilitate the approval of the Proposed Netflix Transaction and the adoption of the Netflix Merger Agreement, we recommend voting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all of the Special Meeting Proposals.</w:t>
      </w:r>
    </w:p>
    <w:p>
      <w:pPr>
        <w:spacing w:after="0" w:line="91" w:lineRule="exact"/>
        <w:rPr>
          <w:sz w:val="20"/>
          <w:szCs w:val="20"/>
          <w:color w:val="auto"/>
        </w:rPr>
      </w:pPr>
    </w:p>
    <w:p>
      <w:pPr>
        <w:ind w:left="1260" w:right="117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YOU CAN CAST YOUR VOTE WITH RESPECT TO ALL OF THE SPECIAL MEETING PROPOSALS ON OUR BLUE PROXY CARD. WE URGE YOU NOT TO RETURN ANY PROXY</w:t>
      </w:r>
    </w:p>
    <w:p>
      <w:pPr>
        <w:sectPr>
          <w:pgSz w:w="11900" w:h="16838" w:orient="portrait"/>
          <w:cols w:equalWidth="0" w:num="1">
            <w:col w:w="9879"/>
          </w:cols>
          <w:pgMar w:left="580" w:top="97" w:right="1440" w:bottom="1440" w:gutter="0" w:footer="0" w:header="0"/>
        </w:sectPr>
      </w:pPr>
    </w:p>
    <w:p>
      <w:pPr>
        <w:spacing w:after="0" w:line="3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039"/>
        <w:spacing w:after="0" w:line="286" w:lineRule="auto"/>
        <w:rPr>
          <w:sz w:val="20"/>
          <w:szCs w:val="20"/>
          <w:color w:val="auto"/>
        </w:rPr>
      </w:pPr>
      <w:r>
        <w:rPr>
          <w:rFonts w:ascii="Times New Roman" w:cs="Times New Roman" w:eastAsia="Times New Roman" w:hAnsi="Times New Roman"/>
          <w:sz w:val="18"/>
          <w:szCs w:val="18"/>
          <w:b w:val="1"/>
          <w:bCs w:val="1"/>
          <w:color w:val="auto"/>
        </w:rPr>
        <w:t>CARD THAT YOU RECEIVE FROM WARNER BROS. AND NETFLIX WITH RESPECT TO THE SPECIAL MEETING.</w:t>
      </w:r>
    </w:p>
    <w:p>
      <w:pPr>
        <w:spacing w:after="0" w:line="91"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Other than as set forth above, Paramount is not currently aware of any other proposals to be brought before the Special Meeting. Should other proposals be brought before the Special Meeting, the persons named on the BLUE proxy card will abstain from voting on such proposals unless such proposals adversely affect the interests of Paramount as determined by Paramount in its sole discretion, in which event, such persons will vote on such proposals in their discretion.</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158" w:lineRule="exact"/>
        <w:rPr>
          <w:sz w:val="20"/>
          <w:szCs w:val="20"/>
          <w:color w:val="auto"/>
        </w:rPr>
      </w:pPr>
    </w:p>
    <w:p>
      <w:pPr>
        <w:ind w:left="1260" w:right="519" w:firstLine="360"/>
        <w:spacing w:after="0" w:line="262" w:lineRule="auto"/>
        <w:rPr>
          <w:sz w:val="20"/>
          <w:szCs w:val="20"/>
          <w:color w:val="auto"/>
        </w:rPr>
      </w:pPr>
      <w:r>
        <w:rPr>
          <w:rFonts w:ascii="Times New Roman" w:cs="Times New Roman" w:eastAsia="Times New Roman" w:hAnsi="Times New Roman"/>
          <w:sz w:val="18"/>
          <w:szCs w:val="18"/>
          <w:color w:val="auto"/>
        </w:rPr>
        <w:t>To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the Compensation Proposal and the Conversion Proposal, please sign and date the enclosed BLUE proxy card and return it promptly in the enclosed postage-paid envelope. Submitting a proxy will not affect your right to attend the Special Meeting and vote in person (via the Internet).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 Time and Place of the Special Meeting</w:t>
      </w:r>
    </w:p>
    <w:p>
      <w:pPr>
        <w:spacing w:after="0" w:line="148"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Special Meeting is scheduled to be held on                      , 2026, at                      Eastern Standard Time, virtually at www.virtualshareholdermeeting.com/WBD2026SM, unless adjourned or postponed to a later date.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Date for the Special Meeting and Voting Rights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Record Date to determine who is entitled to receive notice of and to vote at the Special Meeting or any adjournments or postponements thereof is 5:00 p.m. Eastern Standard Time on                      , 2026. According to the Warner Bros. Proxy Statement, as of the Record Date, there were                      Shares issued and outstanding and entitled to vote at the Special Meeting. Each Warner Bros. stockholder is entitled to one vote for any matter properly brought before the Special Meeting for each Share such holder owned at the close of business on the Record Date. Only Warner Bros. stockholders of record at the close of business on the Record Date are entitled to receive notice of and to vote at the Special Meeting and any and all adjournments or postponements thereof.</w:t>
      </w:r>
    </w:p>
    <w:p>
      <w:pPr>
        <w:spacing w:after="0" w:line="124"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Paramount Global, a subsidiary of Paramount, beneficially owns 1,000 Shares, which were acquired in open market transactions prior to the Record Date.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Matters to Be Considered at the Special Meeting</w:t>
      </w:r>
    </w:p>
    <w:p>
      <w:pPr>
        <w:spacing w:after="0" w:line="146" w:lineRule="exact"/>
        <w:rPr>
          <w:sz w:val="20"/>
          <w:szCs w:val="20"/>
          <w:color w:val="auto"/>
        </w:rPr>
      </w:pPr>
    </w:p>
    <w:p>
      <w:pPr>
        <w:ind w:left="1260" w:right="7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1: Adoption of the Netflix Merger Agreement. </w:t>
      </w:r>
      <w:r>
        <w:rPr>
          <w:rFonts w:ascii="Times New Roman" w:cs="Times New Roman" w:eastAsia="Times New Roman" w:hAnsi="Times New Roman"/>
          <w:sz w:val="18"/>
          <w:szCs w:val="18"/>
          <w:color w:val="auto"/>
        </w:rPr>
        <w:t>To consider and vote on the Netflix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w:t>
      </w:r>
    </w:p>
    <w:p>
      <w:pPr>
        <w:spacing w:after="0" w:line="91" w:lineRule="exact"/>
        <w:rPr>
          <w:sz w:val="20"/>
          <w:szCs w:val="20"/>
          <w:color w:val="auto"/>
        </w:rPr>
      </w:pPr>
    </w:p>
    <w:p>
      <w:pPr>
        <w:ind w:left="1260" w:right="6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2: Approval, on an Advisory (Non-Binding) Basis, of Certain Compensatory Arrangements with Warner Bros.’ Named Executive Officers. </w:t>
      </w:r>
      <w:r>
        <w:rPr>
          <w:rFonts w:ascii="Times New Roman" w:cs="Times New Roman" w:eastAsia="Times New Roman" w:hAnsi="Times New Roman"/>
          <w:sz w:val="18"/>
          <w:szCs w:val="18"/>
          <w:color w:val="auto"/>
        </w:rPr>
        <w:t>To consider and vote on the Compensation Proposal.</w:t>
      </w:r>
    </w:p>
    <w:p>
      <w:pPr>
        <w:spacing w:after="0" w:line="91" w:lineRule="exact"/>
        <w:rPr>
          <w:sz w:val="20"/>
          <w:szCs w:val="20"/>
          <w:color w:val="auto"/>
        </w:rPr>
      </w:pPr>
    </w:p>
    <w:p>
      <w:pPr>
        <w:ind w:left="1260" w:right="7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3: Approval of the Old Warner Bros. Conversion. </w:t>
      </w:r>
      <w:r>
        <w:rPr>
          <w:rFonts w:ascii="Times New Roman" w:cs="Times New Roman" w:eastAsia="Times New Roman" w:hAnsi="Times New Roman"/>
          <w:sz w:val="18"/>
          <w:szCs w:val="18"/>
          <w:color w:val="auto"/>
        </w:rPr>
        <w:t>To consider and vote on the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w:t>
      </w:r>
    </w:p>
    <w:p>
      <w:pPr>
        <w:spacing w:after="0" w:line="75" w:lineRule="exact"/>
        <w:rPr>
          <w:sz w:val="20"/>
          <w:szCs w:val="20"/>
          <w:color w:val="auto"/>
        </w:rPr>
      </w:pPr>
    </w:p>
    <w:p>
      <w:pPr>
        <w:ind w:left="1260" w:right="999" w:firstLine="360"/>
        <w:spacing w:after="0" w:line="286" w:lineRule="auto"/>
        <w:rPr>
          <w:sz w:val="20"/>
          <w:szCs w:val="20"/>
          <w:color w:val="auto"/>
        </w:rPr>
      </w:pPr>
      <w:r>
        <w:rPr>
          <w:rFonts w:ascii="Times New Roman" w:cs="Times New Roman" w:eastAsia="Times New Roman" w:hAnsi="Times New Roman"/>
          <w:sz w:val="18"/>
          <w:szCs w:val="18"/>
          <w:color w:val="auto"/>
        </w:rPr>
        <w:t>Paramount strongly urges all Warner Bros. stockholders to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each of the Netflix Merger Proposal, the Compensation Proposal and the Conversion Proposal.</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Quorum; Abstentions and Broker Non-Votes</w:t>
      </w:r>
    </w:p>
    <w:p>
      <w:pPr>
        <w:spacing w:after="0" w:line="160"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Quorum at the Special Meeting: </w:t>
      </w:r>
      <w:r>
        <w:rPr>
          <w:rFonts w:ascii="Times New Roman" w:cs="Times New Roman" w:eastAsia="Times New Roman" w:hAnsi="Times New Roman"/>
          <w:sz w:val="18"/>
          <w:szCs w:val="18"/>
          <w:color w:val="auto"/>
        </w:rPr>
        <w:t>A quorum of Warner Bros. stockholders is necessary to conduct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 The presence at the Special Meeting, in person (via the Internet) or represented by proxy, of holders of a majority in total voting power of the outstanding Shares as of the Record Date will constitute a quorum for the transaction of business. All Shares present in person (via the Internet) or represented by proxy, including abstentions, will be treated as present for purposes of determining the presence or absence of a quorum for all matters voted on at the Special Meeting.</w:t>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Under the rules governing brokers’ discretionary authority, banks, brokerage firms or other nominees who hold shares in “street name” for customers have the authority to vote on “routine” proposals when they have not received instructions from beneficial owners. However, banks, brokerage firms and other nominees are precluded from exercising their voting discretion with respect to approving non-routine matters such as the Netflix Merger Proposal, the Compensation Proposal and the Conversion Proposal. As a result, absent specific instructions from the beneficial owner of such Shares, banks, brokerage firms and other nominees are not empowered to vote those Shares on any of the Special Meeting Proposals at the Special Meeting. A so-called “broker non-vote” results when banks, brokerage firms and other nominees return a valid proxy but do not vote on a particular proposal because they do not have discretionary authority to vote on the matter and have not received specific voting instructions from the beneficial owner of such Shares.​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Netflix Merger Proposal</w:t>
      </w:r>
    </w:p>
    <w:p>
      <w:pPr>
        <w:spacing w:after="0" w:line="146" w:lineRule="exact"/>
        <w:rPr>
          <w:sz w:val="20"/>
          <w:szCs w:val="20"/>
          <w:color w:val="auto"/>
        </w:rPr>
      </w:pPr>
    </w:p>
    <w:p>
      <w:pPr>
        <w:ind w:left="1800" w:right="419" w:hanging="180"/>
        <w:spacing w:after="0" w:line="258"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Netflix Merger Proposal requires the affirmative vote of the holders of a majority of the outstanding Shares as of the Record Date. Assuming a quorum is present, abstentions from voting and failures to vote (including failure to return a proxy or to instruct your bank, brokerage firm or other nominee on how to vote your Shares) will have the same effect as a vote “AGAINST” the approval of the Netflix Merger Proposal.</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recommend you vote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Netflix Merger Proposal.</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Compensation Proposal</w:t>
      </w:r>
    </w:p>
    <w:p>
      <w:pPr>
        <w:spacing w:after="0" w:line="146" w:lineRule="exact"/>
        <w:rPr>
          <w:sz w:val="20"/>
          <w:szCs w:val="20"/>
          <w:color w:val="auto"/>
        </w:rPr>
      </w:pPr>
    </w:p>
    <w:p>
      <w:pPr>
        <w:ind w:left="1800" w:right="419" w:hanging="180"/>
        <w:spacing w:after="0" w:line="255"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Compensation Proposal requires the affirmative vote of the holders of a majority of the combined voting power of the outstanding Shares present virtually or represented by proxy at the Special Meeting and entitled to vote on the proposal. If you attend the Special Meeting in person (via the Internet) or are represented by proxy and, in either case, abstain from voting, and assuming a quorum is present, that abstention will have the same effect as voting “AGAINST” the approval of the Compensation Proposal. Assuming a quorum is present, failures to vote will have no effect on the vote for the Compensation Proposal.</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recommend you vote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Compensation Proposal.</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Conversion Proposal</w:t>
      </w:r>
    </w:p>
    <w:p>
      <w:pPr>
        <w:spacing w:after="0" w:line="146" w:lineRule="exact"/>
        <w:rPr>
          <w:sz w:val="20"/>
          <w:szCs w:val="20"/>
          <w:color w:val="auto"/>
        </w:rPr>
      </w:pPr>
    </w:p>
    <w:p>
      <w:pPr>
        <w:ind w:left="1800" w:right="479" w:hanging="180"/>
        <w:spacing w:after="0" w:line="258"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Conversion Proposal requires the affirmative vote of the holders of a majority of the outstanding Shares as of the Record Date. Assuming a quorum is present, abstentions from voting and failures to vote (including failure to return a proxy or to instruct your bank, brokerage firm or other nominee on how to vote your Shares) will have the same effect as a vote “AGAINST” the approval of the Conversion Proposal.</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recommend you vote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Conversion Proposal.</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Methods of Voting</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If you are a stockholder of record, you may vote at the Special Meeting. Alternatively, you may vote by proxy by signing, dating and returning the proxy card, over the Internet or by telephone. Whether or not you plan to attend (via the Internet) the Special Meeting, we urge you to vote by proxy to ensure your vote is counted. Even if you have submitted a proxy before the Special Meeting, you may still attend the Special Meeting and vote via the Internet. In such case, your previously submitted proxy will be disregarded.</w:t>
      </w:r>
    </w:p>
    <w:p>
      <w:pPr>
        <w:spacing w:after="0" w:line="89" w:lineRule="exact"/>
        <w:rPr>
          <w:sz w:val="20"/>
          <w:szCs w:val="20"/>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proxy over the Internet, follow the instructions provided on the proxy card.</w:t>
      </w:r>
    </w:p>
    <w:p>
      <w:pPr>
        <w:spacing w:after="0" w:line="130"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telephone, you may vote by proxy by calling the toll-free number found on the proxy card.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hanging="180"/>
        <w:spacing w:after="0" w:line="266"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mail, complete, sign and date the proxy card and return it promptly in the envelope provided. If you return your signed proxy card to us before the Special Meeting, we will vote your Shares as you direct.</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Agent</w:t>
      </w:r>
    </w:p>
    <w:p>
      <w:pPr>
        <w:spacing w:after="0" w:line="160"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voting instruction card and voting instructions with these proxy materials from that organization rather than from us. Simply complete and mail the voting instruction card to ensure that your vote is counted. To vote (via the Internet) at the Special Meeting, you must obtain a valid proxy from your broker, bank or other agent. Follow the instructions from your broker, bank or other agent included with these proxy materials, or contact your broker, bank or other agent to request a proxy form.</w:t>
      </w:r>
    </w:p>
    <w:p>
      <w:pPr>
        <w:spacing w:after="0" w:line="120"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Your bank or broker cannot vote your Shares without instructions from you. If your Shares are held in “street name” through a bank, broker or other holder of record, you must provide the record holder of your Shares with instructions on how to vote the Shares. Please follow the voting instructions provided by the bank or broker. You may not vote Shares held in street name by returning a proxy card directly to us, or by voting over the Internet or by telephone, unless you provide a “legal proxy,” which you must obtain from your broker, bank, or other nominee. Your bank, broker or other nominee is obligated to provide you with a voting instruction form for you to use. A so called “broker non-vote” will result if your broker, bank or other nominee returns a proxy but does not provide instruction as to how Shares should be voted on a particular matter. Under the current rules governing brokers’ discretionary authority, brokers, banks or other nominees may use their discretion to vote “uninstructed” shares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shares of record held by banks, brokers or other nominees, but with respect to which the beneficial owner of such shares has not provided instructions on how to vote on a particular proposal) with respect to matters that are considered to be “routine,” but not with respect to “non-routine” matters. All of the proposals currently expected to be voted on at the Special Meeting are non-routine matters under applicable stock market exchange rules for which brokers do not have discretionary authority to vote, and therefore it is not expected that there will be any broker non-votes at the Special Meeting. Further, brokers, banks or other nominees who hold Shares on behalf of their customers may not give a proxy to Warner Bros. to vote those Shares with respect to any of the proposals without specific instructions from their customers, as brokers, banks and other nominees do not have discretionary voting power on these matters. Failure to instruct your bank or broker how to vote will have: (i) the same effect as a vote “AGAINST” the approval of the Netflix Merger Proposal; (ii) the same effect as a vote “AGAINST” the approval of the Conversion Proposal; and (iii) no effect on the Compensation Proposal.​</w:t>
      </w: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Any Warner Bros. stockholder giving a proxy has the right to revoke it before the proxy is voted at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Special Meeting by any of the following actions:</w:t>
      </w:r>
    </w:p>
    <w:p>
      <w:pPr>
        <w:spacing w:after="0" w:line="99" w:lineRule="exact"/>
        <w:rPr>
          <w:sz w:val="20"/>
          <w:szCs w:val="20"/>
          <w:color w:val="auto"/>
        </w:rPr>
      </w:pPr>
    </w:p>
    <w:p>
      <w:pPr>
        <w:ind w:left="1800" w:right="579" w:hanging="180"/>
        <w:spacing w:after="0" w:line="266"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 signed written notice of revocation to: (i) Paramount Skydance Corporation, Care of Okapi Partners LLC (“</w:t>
      </w:r>
      <w:r>
        <w:rPr>
          <w:rFonts w:ascii="Times New Roman" w:cs="Times New Roman" w:eastAsia="Times New Roman" w:hAnsi="Times New Roman"/>
          <w:sz w:val="18"/>
          <w:szCs w:val="18"/>
          <w:b w:val="1"/>
          <w:bCs w:val="1"/>
          <w:color w:val="auto"/>
        </w:rPr>
        <w:t>Okapi</w:t>
      </w:r>
      <w:r>
        <w:rPr>
          <w:rFonts w:ascii="Times New Roman" w:cs="Times New Roman" w:eastAsia="Times New Roman" w:hAnsi="Times New Roman"/>
          <w:sz w:val="18"/>
          <w:szCs w:val="18"/>
          <w:color w:val="auto"/>
        </w:rPr>
        <w:t>”), 1212 Avenue of the Americas, 17th Floor New York, NY 10036; or (ii) Warner Bros.’ secretary, provided such statement is received prior to the Special Meeting;</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again by Internet or telephone at a later time before the closing of the polls;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properly signed proxy card with a later date;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(via the Internet) the Special Meeting, revoking your proxy and voting in person.</w:t>
      </w:r>
    </w:p>
    <w:p>
      <w:pPr>
        <w:spacing w:after="0" w:line="15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Execution or revocation of a proxy will not in any way affect the Warner Bros. stockholder’s right to attend the Special Meeting and vote in person (via the Internet).</w:t>
      </w:r>
    </w:p>
    <w:p>
      <w:pPr>
        <w:spacing w:after="0" w:line="94"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YOU MAY REVOKE YOUR PROXY AT ANY TIME PRIOR TO ITS EXERCISE BY ATTENDING (VIA THE INTERNET) THE SPECIAL MEETING AND VOTING IN PERSON, BY SUBMITTING A DULY EXECUTED, LATER DATED PROXY BY INTERNET OR TELEPHONE OR BY SIGNING, DATING AND RETURNING THE ENCLOSED BLUE PROXY CARD OR BY SUBMITTING A WRITTEN NOTICE OF REVOCATION TO EITHER (A) PARAMOUNT SKYDANCE CORPORATION, CARE OF OKAPI, 1212 AVENUE OF THE AMERICAS, 17TH FLOOR</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68" w:lineRule="auto"/>
        <w:rPr>
          <w:sz w:val="20"/>
          <w:szCs w:val="20"/>
          <w:color w:val="auto"/>
        </w:rPr>
      </w:pPr>
      <w:r>
        <w:rPr>
          <w:rFonts w:ascii="Times New Roman" w:cs="Times New Roman" w:eastAsia="Times New Roman" w:hAnsi="Times New Roman"/>
          <w:sz w:val="17"/>
          <w:szCs w:val="17"/>
          <w:color w:val="auto"/>
        </w:rPr>
        <w:t xml:space="preserve">NEW YORK, NY 10036 OR (B) THE PRINCIPAL EXECUTIVE OFFICES OF WARNER BROS. AT 230 PARK AVENUE SOUTH, NEW YORK, NY 10003. A REVOCATION MAY BE IN ANY WRITTEN FORM VALIDLY SIGNED BY THE RECORD HOLDER AS LONG AS IT CLEARLY STATES THAT THE PROXY PREVIOUSLY GIVEN IS NO LONGER EFFECTIVE. STOCKHOLDERS WHO HOLD THEIR SHARES IN A BANK OR BROKERAGE ACCOUNT WILL NEED TO NOTIFY THE PERSON RESPONSIBLE FOR THEIR ACCOUNT TO REVOKE OR WITHDRAW PREVIOUSLY GIVEN INSTRUCTIONS. </w:t>
      </w:r>
      <w:r>
        <w:rPr>
          <w:rFonts w:ascii="Times New Roman" w:cs="Times New Roman" w:eastAsia="Times New Roman" w:hAnsi="Times New Roman"/>
          <w:sz w:val="17"/>
          <w:szCs w:val="17"/>
          <w:b w:val="1"/>
          <w:bCs w:val="1"/>
          <w:color w:val="auto"/>
        </w:rPr>
        <w:t>WE REQUEST THAT A COPY OF ANY REVOCATION SENT TO WARNER BROS.</w:t>
      </w:r>
    </w:p>
    <w:p>
      <w:pPr>
        <w:spacing w:after="0" w:line="2"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OR ANY REVOCATION NOTIFICATION SENT TO THE PERSON RESPONSIBLE FOR A BANK OR BROKERAGE ACCOUNT ALSO BE SENT TO PARAMOUNT, CARE OF OKAPI, AT THE ADDRESS BELOW SO THAT PARAMOUNT MAY DETERMINE IF AND WHEN PROXIES HAVE BEEN RECEIVED FROM THE HOLDERS OF RECORD ON THE RECORD DATE NECESSARY TO APPROVE THE SPECIAL MEETING PROPOSALS. </w:t>
      </w:r>
      <w:r>
        <w:rPr>
          <w:rFonts w:ascii="Times New Roman" w:cs="Times New Roman" w:eastAsia="Times New Roman" w:hAnsi="Times New Roman"/>
          <w:sz w:val="18"/>
          <w:szCs w:val="18"/>
          <w:color w:val="auto"/>
        </w:rPr>
        <w:t>UNLESS REVOKED IN THE MANNER SET FORTH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FOREGOING, DULY EXECUTED PROXIES IN THE FORM ENCLOSED WILL BE VOTED AT THE SPECIAL MEETING AS SET FORTH ABOVE.</w:t>
      </w:r>
    </w:p>
    <w:p>
      <w:pPr>
        <w:spacing w:after="0" w:line="117"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DO NOT RETURN ANY PROXY CARD THAT YOU RECEIVE FROM WARNER BROS. </w:t>
      </w:r>
      <w:r>
        <w:rPr>
          <w:rFonts w:ascii="Times New Roman" w:cs="Times New Roman" w:eastAsia="Times New Roman" w:hAnsi="Times New Roman"/>
          <w:sz w:val="18"/>
          <w:szCs w:val="18"/>
          <w:color w:val="auto"/>
        </w:rPr>
        <w:t>EVEN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YOU HAVE PREVIOUSLY SUBMITTED A PROXY CARD FURNISHED BY WARNER BROS.,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HAVE THE RIGHT, AND IT IS NOT TOO LATE, TO CHANGE YOUR VOTE </w:t>
      </w:r>
      <w:r>
        <w:rPr>
          <w:rFonts w:ascii="Times New Roman" w:cs="Times New Roman" w:eastAsia="Times New Roman" w:hAnsi="Times New Roman"/>
          <w:sz w:val="18"/>
          <w:szCs w:val="18"/>
          <w:color w:val="auto"/>
        </w:rPr>
        <w:t>BY INTERNET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TELEPHONE OR BY SIMPLY SIGNING, DATING AND RETURNING THE ENCLOSED BLUE PROXY CARD. </w:t>
      </w:r>
      <w:r>
        <w:rPr>
          <w:rFonts w:ascii="Times New Roman" w:cs="Times New Roman" w:eastAsia="Times New Roman" w:hAnsi="Times New Roman"/>
          <w:sz w:val="18"/>
          <w:szCs w:val="18"/>
          <w:b w:val="1"/>
          <w:bCs w:val="1"/>
          <w:u w:val="single" w:color="auto"/>
          <w:color w:val="auto"/>
        </w:rPr>
        <w:t>ONLY YOUR LATEST DATED PROXY COUNTS.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Attending the Special Meeting (via the Internet)</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According to the Warner Bros. Proxy Statement, all holders of Shares, including holders of record and stockholders who hold their Shares through banks, brokers, nominees or any other holder of record, are invited to attend the Special Meeting (via the Internet). Stockholders of record can vote electronically at the Special Meeting. If you are not a stockholder of record, you must obtain a proxy executed in your favor from the record holder of your Shares, such as a broker, bank or other nominee, to be able to vote electronically at the Special Meeting.</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46"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brokers) to satisfy the delivery requirements for proxy materials, including annual reports, with respect to two or more stockholders sharing the same address by delivering a single copy of the documents addressed to those stockholders. This process, which is commonly referred to as “householding,” potentially means extra convenience for stockholders and cost savings for companies. In accordance with these rules, only one set of documents will be delivered to multiple stockholders sharing an address unless Warner Bros. has received contrary instructions from one or more of the stockholders.</w:t>
      </w:r>
    </w:p>
    <w:p>
      <w:pPr>
        <w:spacing w:after="0" w:line="117"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request prompt delivery of a copy of this Proxy Statement by calling Toll Free: Okapi, (844) 343-2621.</w:t>
      </w:r>
    </w:p>
    <w:p>
      <w:pPr>
        <w:spacing w:after="0" w:line="11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WHETHER OR NOT YOU INTEND TO ATTEND THE SPECIAL MEETING, YOUR PROMPT ACTION IS IMPORTANT. MAKE YOUR VIEW CLEAR TO THE WARNER BROS. BOARD BY VOTING TODAY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EACH OF THE SPECIAL MEETING PROPOSALS BY INTERNET OR TELEPHONE OR BY SIGNING, DATING AND RETURNING THE ENCLOSED BLUE PROXY CARD. A VOTE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NETFLIX MERGER PROPOSAL WILL NOT OBLIGATE YOU TO VOTE YOUR SHARES IN FAVOR OF ANY DEFINITIVE AGREEMENT PROVIDING FOR OUR OFFER.​</w:t>
      </w:r>
    </w:p>
    <w:p>
      <w:pPr>
        <w:spacing w:after="0" w:line="106"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BY EXECUTING THE BLUE PROXY CARD, YOU ARE AUTHORIZING THE PERSONS NAMED AS PROXIES TO REVOKE ALL PRIOR PROXIES ON YOUR BEHALF. If you have any questions or require any assistance in voting your Shares, please contact:</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2591435</wp:posOffset>
            </wp:positionH>
            <wp:positionV relativeFrom="paragraph">
              <wp:posOffset>569595</wp:posOffset>
            </wp:positionV>
            <wp:extent cx="1628775" cy="7200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2877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1212 Avenue of the Americas, 17th Floor</w:t>
      </w:r>
    </w:p>
    <w:p>
      <w:pPr>
        <w:spacing w:after="0" w:line="1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10036</w:t>
      </w:r>
    </w:p>
    <w:p>
      <w:pPr>
        <w:jc w:val="center"/>
        <w:ind w:right="-800"/>
        <w:spacing w:after="0" w:line="234" w:lineRule="auto"/>
        <w:rPr>
          <w:sz w:val="20"/>
          <w:szCs w:val="20"/>
          <w:color w:val="auto"/>
        </w:rPr>
      </w:pPr>
      <w:r>
        <w:rPr>
          <w:rFonts w:ascii="Times New Roman" w:cs="Times New Roman" w:eastAsia="Times New Roman" w:hAnsi="Times New Roman"/>
          <w:sz w:val="18"/>
          <w:szCs w:val="18"/>
          <w:color w:val="auto"/>
        </w:rPr>
        <w:t>Banks and Brokerage Firms, Please Call: (212) 297-0720</w:t>
      </w:r>
    </w:p>
    <w:p>
      <w:pPr>
        <w:spacing w:after="0" w:line="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Stockholders and All Others Call Toll-Free: (844) 343-2621</w:t>
      </w:r>
    </w:p>
    <w:p>
      <w:pPr>
        <w:spacing w:after="0" w:line="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E-mail: info@okapipartners.com</w:t>
      </w:r>
    </w:p>
    <w:p>
      <w:pPr>
        <w:spacing w:after="0" w:line="18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62" w:lineRule="exact"/>
        <w:rPr>
          <w:sz w:val="20"/>
          <w:szCs w:val="20"/>
          <w:color w:val="auto"/>
        </w:rPr>
      </w:pPr>
    </w:p>
    <w:p>
      <w:pPr>
        <w:ind w:left="1260" w:right="579" w:firstLine="360"/>
        <w:spacing w:after="0" w:line="242" w:lineRule="auto"/>
        <w:rPr>
          <w:sz w:val="20"/>
          <w:szCs w:val="20"/>
          <w:color w:val="auto"/>
        </w:rPr>
      </w:pPr>
      <w:r>
        <w:rPr>
          <w:rFonts w:ascii="Times New Roman" w:cs="Times New Roman" w:eastAsia="Times New Roman" w:hAnsi="Times New Roman"/>
          <w:sz w:val="18"/>
          <w:szCs w:val="18"/>
          <w:color w:val="auto"/>
        </w:rPr>
        <w:t>Warner Bros. stockholders are entitled to appraisal rights in connection with the Proposed Netflix Merger. In order to properly exercise your appraisal rights in connection with the Proposed Netflix Merger you must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at the Special Meeting. We urge all Warner Bros. stockholders to exercise their appraisal rights, which entitle Warner Bros. stockholders who have properly exercised these rights to the fair value of their Shares. If the Warner Bros. Board continues to refuse to negotiate with us, the Netflix Merger Proposal is approved and the Proposed Netflix Merger is consummated, appraisal is the only way to capture the value included in our Offer. The procedures for properly exercising appraisal rights in connection with the Proposed Netflix Merger are set forth in the Warner Bros. Proxy Statement. Please consult your legal advisor before exercising appraisal rights.</w:t>
      </w:r>
    </w:p>
    <w:p>
      <w:pPr>
        <w:spacing w:after="0" w:line="19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4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Except as set forth below, we will not pay any fees or commissions to any broker, dealer, commercial bank, trust company or other nominee for the solicitation of proxies in connection with this solicitation.</w:t>
      </w:r>
    </w:p>
    <w:p>
      <w:pPr>
        <w:spacing w:after="0" w:line="81"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Proxies will be solicited by mail, telephone, facsimile, the Internet, e-mail, newspapers and other publications of general distribution and in person. Directors, officers and certain employees of Paramount and the other potential participants listed on Schedule I hereto may assist in the solicitation of proxies without any additional remuneration (except as otherwise set forth in this Proxy Statement).</w:t>
      </w:r>
    </w:p>
    <w:p>
      <w:pPr>
        <w:spacing w:after="0" w:line="110"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We have retained Okapi for solicitation and advisory services in connection with the Special Meeting, for which Okapi will receive a fee in an amount not to exceed $                  in connection with the solicitation of proxies for the Special Meeting. We have also agreed to reimburse Okapi for reasonable and documented out-of-pocket expenses and to indemnify Okapi against certain liabilities and expenses, including reasonable and documented legal fees and related charges. Okapi will solicit proxies for the Special Meeting from individuals, brokers, banks, bank nominees and other institutional holders. We will bear the entire expense of soliciting proxies for the Special Meeting by or on behalf of Paramount.</w:t>
      </w:r>
    </w:p>
    <w:p>
      <w:pPr>
        <w:spacing w:after="0" w:line="114"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you have any questions concerning this Proxy Statement or the procedures to be followed to execute and deliver a proxy, please contact Okapi at the address or phone number specified above.</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This Proxy Statement contains both historical and forward- looking statements, including statements related to Paramount’s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Paramount’s objectives, plans or goals are or may be forward-looking statements. These forward-looking statements reflect Paramount’s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Paramount’s actual results, performance or achievements to be different from any future results, performance or achievements expressed or implied by these statements. These risks, uncertainties and other</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factors include, among others: the outcome of the Offer or any discussions between Paramount and Warner</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Bros. with respect to a possible transaction (including, without limitation, by means of the Offer,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Potential Transaction</w:t>
      </w:r>
      <w:r>
        <w:rPr>
          <w:rFonts w:ascii="Times New Roman" w:cs="Times New Roman" w:eastAsia="Times New Roman" w:hAnsi="Times New Roman"/>
          <w:sz w:val="18"/>
          <w:szCs w:val="18"/>
          <w:color w:val="auto"/>
        </w:rPr>
        <w:t>”), including the possibility that the Offer will not be successful, that the parties will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 agree to pursue a business combination transaction or that the terms of any such transaction will be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materially different from those described herein; the conditions to the completion of the Potential</w:t>
      </w:r>
    </w:p>
    <w:p>
      <w:pPr>
        <w:ind w:left="1260"/>
        <w:spacing w:after="0" w:line="234" w:lineRule="auto"/>
        <w:rPr>
          <w:sz w:val="20"/>
          <w:szCs w:val="20"/>
          <w:color w:val="auto"/>
        </w:rPr>
      </w:pPr>
      <w:r>
        <w:rPr>
          <w:rFonts w:ascii="Times New Roman" w:cs="Times New Roman" w:eastAsia="Times New Roman" w:hAnsi="Times New Roman"/>
          <w:sz w:val="18"/>
          <w:szCs w:val="18"/>
          <w:color w:val="auto"/>
        </w:rPr>
        <w:t>Transaction or the Proposed Netflix Transaction, including the receipt of any required stockholder and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regulatory approvals for either transaction; the proposed financing for the Potential Transaction;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indebtedness Paramount expects to incur in connection with the Potential Transaction and the total</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indebtedness of the combined company; the possibility that Paramount may be unable to achieve expected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synergies and operating efficiencies within the expected timeframes or at all and to successfully integrate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operations of Warner Bros. with those of Paramount, and the possibility that such integration may be</w:t>
      </w:r>
    </w:p>
    <w:p>
      <w:pPr>
        <w:ind w:left="1260"/>
        <w:spacing w:after="0" w:line="234" w:lineRule="auto"/>
        <w:rPr>
          <w:sz w:val="20"/>
          <w:szCs w:val="20"/>
          <w:color w:val="auto"/>
        </w:rPr>
      </w:pPr>
      <w:r>
        <w:rPr>
          <w:rFonts w:ascii="Times New Roman" w:cs="Times New Roman" w:eastAsia="Times New Roman" w:hAnsi="Times New Roman"/>
          <w:sz w:val="18"/>
          <w:szCs w:val="18"/>
          <w:color w:val="auto"/>
        </w:rPr>
        <w:t>more difficult, time-consuming or costly than expected or that operating costs and business disruption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(including, without limitation, disruptions in relationships with employees, customers or suppliers) may be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greater than expected in connection with the Potential Transaction; risks related to Paramount’s streaming</w:t>
      </w:r>
    </w:p>
    <w:p>
      <w:pPr>
        <w:ind w:left="1260"/>
        <w:spacing w:after="0" w:line="234" w:lineRule="auto"/>
        <w:rPr>
          <w:sz w:val="20"/>
          <w:szCs w:val="20"/>
          <w:color w:val="auto"/>
        </w:rPr>
      </w:pPr>
      <w:r>
        <w:rPr>
          <w:rFonts w:ascii="Times New Roman" w:cs="Times New Roman" w:eastAsia="Times New Roman" w:hAnsi="Times New Roman"/>
          <w:sz w:val="18"/>
          <w:szCs w:val="18"/>
          <w:color w:val="auto"/>
        </w:rPr>
        <w:t>business; the adverse impact on Paramount’s advertising revenues as a result of changes in consumer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behavior, advertising market conditions and deficiencies in audience measurement; risks related to operating</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highly competitive and dynamic industries, including cost increases; the unpredictable nature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consumer behavior, as well as evolving technologies and distribution models; risks related to Paramount’s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decisions to make investments in new businesses, products, services and technologies, and the evolution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Paramount’s business strategy; the potential for loss of carriage or other reduction in, or the impact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negotiations for, the distribution of Paramount’s content; damage to Paramount’s reputation or brands;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losses due to asset impairment charges for goodwill, intangible assets, FCC licenses and content; liabilities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related to discontinued operations and former businesses; increasing scrutiny of, and evolving expectations</w:t>
      </w:r>
    </w:p>
    <w:p>
      <w:pPr>
        <w:ind w:left="1260"/>
        <w:spacing w:after="0" w:line="234" w:lineRule="auto"/>
        <w:rPr>
          <w:sz w:val="20"/>
          <w:szCs w:val="20"/>
          <w:color w:val="auto"/>
        </w:rPr>
      </w:pPr>
      <w:r>
        <w:rPr>
          <w:rFonts w:ascii="Times New Roman" w:cs="Times New Roman" w:eastAsia="Times New Roman" w:hAnsi="Times New Roman"/>
          <w:sz w:val="18"/>
          <w:szCs w:val="18"/>
          <w:color w:val="auto"/>
        </w:rPr>
        <w:t>for, sustainability initiatives; evolving business continuity, cybersecurity, privacy and data protection and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similar risks; content infringement; domestic and global political, economic and regulatory factors affecting</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Paramount’s businesses generally, including tariffs and other changes in trade policies; the inability to hire</w:t>
      </w:r>
    </w:p>
    <w:p>
      <w:pPr>
        <w:ind w:left="1260"/>
        <w:spacing w:after="0" w:line="234" w:lineRule="auto"/>
        <w:rPr>
          <w:sz w:val="20"/>
          <w:szCs w:val="20"/>
          <w:color w:val="auto"/>
        </w:rPr>
      </w:pPr>
      <w:r>
        <w:rPr>
          <w:rFonts w:ascii="Times New Roman" w:cs="Times New Roman" w:eastAsia="Times New Roman" w:hAnsi="Times New Roman"/>
          <w:sz w:val="18"/>
          <w:szCs w:val="18"/>
          <w:color w:val="auto"/>
        </w:rPr>
        <w:t>or retain key employees or secure creative talent; disruptions to Paramount’s operations as a result of labor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disputes; the risks and costs associated with the integration of, and Paramount’s ability to integrate,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businesses of Paramount Global and Skydance successfully and to achieve anticipated synergies; volatility</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 the prices of Paramount’s Class B Common Stock; potential conflicts of interest arising from Paramount’s</w:t>
      </w:r>
    </w:p>
    <w:p>
      <w:pPr>
        <w:ind w:left="1260"/>
        <w:spacing w:after="0" w:line="235" w:lineRule="auto"/>
        <w:rPr>
          <w:sz w:val="20"/>
          <w:szCs w:val="20"/>
          <w:color w:val="auto"/>
        </w:rPr>
      </w:pPr>
      <w:r>
        <w:rPr>
          <w:rFonts w:ascii="Times New Roman" w:cs="Times New Roman" w:eastAsia="Times New Roman" w:hAnsi="Times New Roman"/>
          <w:sz w:val="18"/>
          <w:szCs w:val="18"/>
          <w:color w:val="auto"/>
        </w:rPr>
        <w:t>ownership structure with a controlling stockholder; and other factors described in Paramount’s news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releases and filings with the SEC, including but not limited to Paramount’s most recent Annual Report 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Form 10-K and Paramount’s reports on Form 10-Q and Form 8-K. There may be additional risks,</w:t>
      </w:r>
    </w:p>
    <w:p>
      <w:pPr>
        <w:ind w:left="1260"/>
        <w:spacing w:after="0" w:line="234" w:lineRule="auto"/>
        <w:rPr>
          <w:sz w:val="20"/>
          <w:szCs w:val="20"/>
          <w:color w:val="auto"/>
        </w:rPr>
      </w:pPr>
      <w:r>
        <w:rPr>
          <w:rFonts w:ascii="Times New Roman" w:cs="Times New Roman" w:eastAsia="Times New Roman" w:hAnsi="Times New Roman"/>
          <w:sz w:val="18"/>
          <w:szCs w:val="18"/>
          <w:color w:val="auto"/>
        </w:rPr>
        <w:t>uncertainties and factors that Paramount does not currently view as material or that are not necessarily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known. The forward-looking statements included in this Proxy Statement are made only as of the date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hereof, and Paramount does not undertake any obligation to publicly update any forward-looking statements</w:t>
      </w:r>
    </w:p>
    <w:p>
      <w:pPr>
        <w:ind w:left="1260"/>
        <w:spacing w:after="0"/>
        <w:rPr>
          <w:sz w:val="20"/>
          <w:szCs w:val="20"/>
          <w:color w:val="auto"/>
        </w:rPr>
      </w:pPr>
      <w:r>
        <w:rPr>
          <w:rFonts w:ascii="Times New Roman" w:cs="Times New Roman" w:eastAsia="Times New Roman" w:hAnsi="Times New Roman"/>
          <w:sz w:val="18"/>
          <w:szCs w:val="18"/>
          <w:color w:val="auto"/>
        </w:rPr>
        <w:t>to reflect subsequent events or circumstances.</w:t>
      </w:r>
    </w:p>
    <w:p>
      <w:pPr>
        <w:spacing w:after="0" w:line="18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information concerning Warner Bros., Netflix and the Proposed Netflix Transaction contained herein has been taken from, or is based upon, publicly available documents filed with the SEC by Warner Bros. and Netflix and other publicly available information, including the Warner Bros. Proxy Statement. Although we have no knowledge that would indicate that statements relating to Warner Bros., Netflix or the Proposed Netflix Transaction contained in this Proxy Statement, in reliance upon publicly available information, are inaccurate or incomplete, to date we have not had access to the books and records of Warner Bros., were not involved in the preparation of such information and statements and are not in a position to verify any such information or statements. We take no responsibility for the accuracy or completeness of any information contained in or excerpted from any such publicly available materials, including the Warner Bros. Proxy Statement.</w:t>
      </w:r>
    </w:p>
    <w:p>
      <w:pPr>
        <w:spacing w:after="0" w:line="32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Pursuant to Rule 14a-5(c) promulgated under the Exchange Act, we have omitted certain information regarding the following matters from this Proxy Statement and reference is made to the Warner Bros. Proxy Statement for such additional information regarding those matters: the Netflix Merger Agreement, the Proposed Netflix Transaction, financial information regarding Netflix, Warner Bros. and the Proposed Netflix Transaction, compensation plans and interest of Warner Bros.’ directors and executive officers in the Proposed Netflix Transaction, the proposals to be voted upon at the Special Meeting, the Shares, the</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8" w:lineRule="auto"/>
        <w:rPr>
          <w:sz w:val="20"/>
          <w:szCs w:val="20"/>
          <w:color w:val="auto"/>
        </w:rPr>
      </w:pPr>
      <w:r>
        <w:rPr>
          <w:rFonts w:ascii="Times New Roman" w:cs="Times New Roman" w:eastAsia="Times New Roman" w:hAnsi="Times New Roman"/>
          <w:sz w:val="18"/>
          <w:szCs w:val="18"/>
          <w:color w:val="auto"/>
        </w:rPr>
        <w:t>beneficial ownership of Shares by Warner Bros.’ directors, executive officers and the principal holders thereof, certain information about Warner Bros. and Netflix, other information concerning Warner Bros.’ management, the deadline and procedures for submitting nominations or proposals for consideration at the next annual meeting of stockholders of Warner Bros. and certain other matters regarding Warner Bros. and the Special Meeting.</w:t>
      </w:r>
    </w:p>
    <w:p>
      <w:pPr>
        <w:spacing w:after="0" w:line="116"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Warner Bros. files annual, quarterly and current reports, proxy statements and other information with the SEC. These filings made with the SEC are available to the public through the website maintained by the SEC at https://www.sec.gov or from commercial document retrieval services.</w:t>
      </w:r>
    </w:p>
    <w:p>
      <w:pPr>
        <w:spacing w:after="0" w:line="108"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The information in this Proxy Statement concerning our Offer is taken from, and qualified in its entirety by reference to, the full text of the Offer to Purchase and the Letter of Transmittal.</w:t>
      </w:r>
    </w:p>
    <w:p>
      <w:pPr>
        <w:spacing w:after="0" w:line="81"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THIS PROXY STATEMENT RELATES SOLELY TO THE SOLICITATION OF PROXIES WITH RESPECT TO THE PROPOSED NETFLIX TRANSACTION AND IS NOT A SOLICITATION OF PROXIES WITH RESPECT TO OUR OFFER OR A REQUEST FOR THE TENDER OF SHARES IN OUR OFFER. OUR OFFER IS BEING MADE ONLY BY MEANS OF AN OFFER TO PURCHASE AND THE RELATED LETTER OF TRANSMITTAL.</w:t>
      </w:r>
    </w:p>
    <w:p>
      <w:pPr>
        <w:spacing w:after="0" w:line="116"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VOTE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EACH OF THE SPECIAL MEETING PROPOSALS BY SIGNING, DATING AND RETURNING THE ENCLOSED BLUE PROXY CARD OR VOTING BY INTERNET OR TELEPHONE. You may mail the proxy card in the postage-paid envelope provided; no postage is necessary if your proxy card is mailed in the United States.</w:t>
      </w:r>
    </w:p>
    <w:p>
      <w:pPr>
        <w:spacing w:after="0" w:line="11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DO NOT RETURN ANY PROXY CARD THAT YOU RECEIVE FROM WARNER BROS.. EVEN IF YOU HAVE PREVIOUSLY SUBMITTED A PROXY CARD FURNISHED BY WARNER BROS., YOU HAVE THE RIGHT AND IT IS NOT TOO LATE TO CHANGE YOUR VOTE BY INTERNET OR TELEPHONE OR BY SIMPLY SIGNING, DATING AND RETURNING THE ENCLOSED BLUE PROXY CARD. ONLY YOUR LATEST-DATED PROXY COUNTS.</w:t>
      </w:r>
    </w:p>
    <w:p>
      <w:pPr>
        <w:spacing w:after="0" w:line="102"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IF A WARNER BROS. STOCKHOLDER RETURNS A BLUE PROXY CARD THAT IS SIGNED, DATED AND NOT MARKED WITH RESPECT TO A PROPOSAL, THAT STOCKHOLDER WILL BE DEEMED TO HAVE VOTED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NETFLIX MERGER PROPOSAL OR THE CONVERSION PROPOSAL, AS APPLICABLE, AND TO NOT HAVE HAD ANY EFFECT ON THE VOTE OF THE COMPENSATION PROPOSAL.</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WARNER BROS. STOCKHOLDERS ARE ENTITLED TO APPRAISAL RIGHTS IN CONNECTION WITH THE PROPOSED NETFLIX MERGER. IN ORDER TO PROPERLY EXERCISE YOUR APPRAISAL RIGHTS IN CONNECTION WITH THE PROPOSED NETFLIX MERGER, YOU MUST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AT THE SPECIAL MEETING. WE URGE ALL WARNER BROS. STOCKHOLDERS TO EXERCISE THEIR APPRAISAL RIGHTS, WHICH ENTITLE WARNER BROS. STOCKHOLDERS WHO HAVE PROPERLY EXERCISED THESE RIGHTS TO THE FAIR VALUE OF THEIR SHARES. IF THE WARNER BROS. BOARD CONTINUES TO REFUSE TO NEGOTIATE WITH US, THE NETFLIX MERGER PROPOSAL IS APPROVED AND THE PROPOSED NETFLIX MERGER IS CONSUMMATED, APPRAISAL IS THE ONLY WAY TO CAPTURE THE VALUE INCLUDED IN OUR OFFER. THE PROCEDURES FOR PROPERLY EXERCISING APPRAISAL RIGHTS IN CONNECTION WITH THE PROPOSED NETFLIX MERGER ARE SET FORTH IN THE WARNER BROS. PROXY STATEMENT. PLEASE CONSULT YOUR LEGAL ADVISOR BEFORE EXERCISING APPRAISAL RIGHTS.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YOUR VOTE IS IMPORTANT, NO MATTER HOW MANY OR HOW FEW SHARES YOU OWN.</w:t>
      </w:r>
    </w:p>
    <w:p>
      <w:pPr>
        <w:spacing w:after="0" w:line="144"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7"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Prince Sub Inc.</w:t>
      </w:r>
    </w:p>
    <w:p>
      <w:pPr>
        <w:spacing w:after="0" w:line="9"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 2026​</w:t>
      </w: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IMPORTANT VOTING INFORMATION</w:t>
      </w:r>
    </w:p>
    <w:p>
      <w:pPr>
        <w:spacing w:after="0" w:line="162" w:lineRule="exact"/>
        <w:rPr>
          <w:sz w:val="20"/>
          <w:szCs w:val="20"/>
          <w:color w:val="auto"/>
        </w:rPr>
      </w:pPr>
    </w:p>
    <w:p>
      <w:pPr>
        <w:ind w:left="1260" w:right="679" w:firstLine="360"/>
        <w:spacing w:after="0" w:line="282" w:lineRule="auto"/>
        <w:tabs>
          <w:tab w:leader="none" w:pos="19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your own name, please sign, date and return the enclosed BLUE proxy card in the postage-paid envelope provided.</w:t>
      </w:r>
    </w:p>
    <w:p>
      <w:pPr>
        <w:spacing w:after="0" w:line="94" w:lineRule="exact"/>
        <w:rPr>
          <w:rFonts w:ascii="Times New Roman" w:cs="Times New Roman" w:eastAsia="Times New Roman" w:hAnsi="Times New Roman"/>
          <w:sz w:val="18"/>
          <w:szCs w:val="18"/>
          <w:color w:val="auto"/>
        </w:rPr>
      </w:pPr>
    </w:p>
    <w:p>
      <w:pPr>
        <w:ind w:left="1260" w:right="499" w:firstLine="360"/>
        <w:spacing w:after="0" w:line="261" w:lineRule="auto"/>
        <w:tabs>
          <w:tab w:leader="none" w:pos="19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“street name,” only your broker, bank or other nominee can vote your Shares and only upon receipt of your specific instructions. If your Shares are held in “street name,” return the enclosed BLUE proxy card in the envelope provided, or contact the person responsible for your account to vote on your behalf and to ensure that a BLUE proxy card is submitted on your behalf.</w:t>
      </w:r>
    </w:p>
    <w:p>
      <w:pPr>
        <w:spacing w:after="0" w:line="98" w:lineRule="exact"/>
        <w:rPr>
          <w:rFonts w:ascii="Times New Roman" w:cs="Times New Roman" w:eastAsia="Times New Roman" w:hAnsi="Times New Roman"/>
          <w:sz w:val="18"/>
          <w:szCs w:val="18"/>
          <w:color w:val="auto"/>
        </w:rPr>
      </w:pPr>
    </w:p>
    <w:p>
      <w:pPr>
        <w:jc w:val="both"/>
        <w:ind w:left="1260" w:right="879" w:firstLine="360"/>
        <w:spacing w:after="0" w:line="266" w:lineRule="auto"/>
        <w:tabs>
          <w:tab w:leader="none" w:pos="19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sign or return any proxy card you may receive from Warner Bros.. If you have already submitted a proxy card, it is not too late to change your vote — simply sign, date and return the BLUE proxy card. Only your latest dated proxy will be counted.</w:t>
      </w:r>
    </w:p>
    <w:p>
      <w:pPr>
        <w:spacing w:after="0" w:line="108"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Warner Bros. stockholders of record as of the close of business on the Record Date</w:t>
      </w:r>
    </w:p>
    <w:p>
      <w:pPr>
        <w:spacing w:after="0" w:line="27" w:lineRule="exact"/>
        <w:rPr>
          <w:sz w:val="20"/>
          <w:szCs w:val="20"/>
          <w:color w:val="auto"/>
        </w:rPr>
      </w:pPr>
    </w:p>
    <w:p>
      <w:pPr>
        <w:ind w:left="1260" w:right="439"/>
        <w:spacing w:after="0" w:line="260" w:lineRule="auto"/>
        <w:rPr>
          <w:sz w:val="20"/>
          <w:szCs w:val="20"/>
          <w:color w:val="auto"/>
        </w:rPr>
      </w:pPr>
      <w:r>
        <w:rPr>
          <w:rFonts w:ascii="Times New Roman" w:cs="Times New Roman" w:eastAsia="Times New Roman" w:hAnsi="Times New Roman"/>
          <w:sz w:val="18"/>
          <w:szCs w:val="18"/>
          <w:color w:val="auto"/>
        </w:rPr>
        <w:t>(                     , 2026) are entitled to vote at the Special Meeting. We urge each stockholder to ensure that the holder of record of his or her Shares signs, dates, and returns the enclosed BLUE proxy card as soon as possible.</w:t>
      </w:r>
    </w:p>
    <w:p>
      <w:pPr>
        <w:spacing w:after="0" w:line="3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128905</wp:posOffset>
            </wp:positionV>
            <wp:extent cx="1739900" cy="771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3990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1212 Avenue of the Americas, 17th Floor</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Banks and Brokerage Firms, Please Call: (212) 297-0720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Stockholders and All Others Call Toll-Free: (844) 343-2621</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info@okapipartners.com</w:t>
      </w:r>
    </w:p>
    <w:p>
      <w:pPr>
        <w:spacing w:after="0" w:line="139"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THIS PROXY IS NEITHER AN OFFER TO PURCHASE NOR A SOLICITATION OF AN OFFER TO SELL SHARES OF WARNER BROS. PARAMOUNT AND PRINCE SUB HAVE FILED WITH THE SEC THE SCHEDULE TO CONTAINING THE OFFER TO PURCHASE, FORM OF LETTER OF TRANSMITTAL AND OTHER DOCUMENTS RELATING TO OUR OFFER. THESE DOCUMENTS CONTAIN IMPORTANT INFORMATION ABOUT OUR OFFER, AND THE WARNER BROS. STOCKHOLDERS ARE URGED TO READ THEM. PARAMOUNT AND PRINCE SUB WILL PREPARE AND FILE WITH THE SEC A DEFINITIVE PROXY STATEMENT REGARDING THE PROPOSED NETFLIX MERGER AND OTHER RELATED MATTERS AND MAY FILE OTHER PROXY SOLICITATION MATERIAL IN CONNECTION THEREWITH. INVESTORS AND SECURITY HOLDERS ARE URGED TO READ THE DEFINITIVE PROXY STATEMENT AND ANY OTHER PROXY SOLICITATION MATERIAL WHEN IT BECOMES AVAILABLE, BECAUSE IT WILL CONTAIN IMPORTANT INFORMATION. EACH SUCH PROXY STATEMENT WILL BE FILED WITH THE SEC. INVESTORS AND SECURITY HOLDERS MAY OBTAIN A FREE COPY OF ANY DOCUMENTS FILED BY PARAMOUNT WITH THE SEC AT THE SEC’S WEBSITE (WWW.SEC.GOV) OR BY DIRECTING SUCH REQUESTS TO OKAPI, THE INFORMATION AGENT FOR OUR OFFER, AT (844) 343-2621 (TOLL FREE FOR STOCKHOLDERS) OR (212) 297-0720 (COLLECT FOR BANKS AND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center"/>
        <w:ind w:left="1780" w:right="180"/>
        <w:spacing w:after="0" w:line="286" w:lineRule="auto"/>
        <w:rPr>
          <w:sz w:val="20"/>
          <w:szCs w:val="20"/>
          <w:color w:val="auto"/>
        </w:rPr>
      </w:pPr>
      <w:r>
        <w:rPr>
          <w:rFonts w:ascii="Times New Roman" w:cs="Times New Roman" w:eastAsia="Times New Roman" w:hAnsi="Times New Roman"/>
          <w:sz w:val="18"/>
          <w:szCs w:val="18"/>
          <w:b w:val="1"/>
          <w:bCs w:val="1"/>
          <w:color w:val="auto"/>
        </w:rPr>
        <w:t>INFORMATION CONCERNING DIRECTORS, OFFICERS AND AFFILIATES OF PARAMOUNT AND PRINCE SUB WHO MAY BE PARTICIPANTS</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 and Officers of Paramount Who May Be Participants</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tables set forth the name and present principal occupation or employment of each director and executive officer of Paramount who may be a participant in the solicitation. Unless otherwise indicated, the current business address of each person is 1515 Broadway, New York, New York 10036. Unless otherwise indicated, each such person is a citizen of the United States, and each occupation set forth opposite an individual’s name refers to employment with Paramount.</w:t>
      </w:r>
    </w:p>
    <w:p>
      <w:pPr>
        <w:spacing w:after="0" w:line="17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tcBorders>
              <w:bottom w:val="single" w:sz="8" w:color="auto"/>
            </w:tcBorders>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David Ellison</w:t>
            </w:r>
          </w:p>
        </w:tc>
        <w:tc>
          <w:tcPr>
            <w:tcW w:w="1480" w:type="dxa"/>
            <w:vAlign w:val="bottom"/>
          </w:tcPr>
          <w:p>
            <w:pPr>
              <w:spacing w:after="0"/>
              <w:rPr>
                <w:sz w:val="18"/>
                <w:szCs w:val="18"/>
                <w:color w:val="auto"/>
              </w:rPr>
            </w:pPr>
          </w:p>
        </w:tc>
        <w:tc>
          <w:tcPr>
            <w:tcW w:w="4200" w:type="dxa"/>
            <w:vAlign w:val="bottom"/>
            <w:gridSpan w:val="2"/>
          </w:tcPr>
          <w:p>
            <w:pPr>
              <w:spacing w:after="0" w:line="21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 xml:space="preserve"> John L. Thornton</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Jeffrey Shell</w:t>
            </w:r>
          </w:p>
        </w:tc>
        <w:tc>
          <w:tcPr>
            <w:tcW w:w="1480" w:type="dxa"/>
            <w:vAlign w:val="bottom"/>
          </w:tcPr>
          <w:p>
            <w:pPr>
              <w:spacing w:after="0"/>
              <w:rPr>
                <w:sz w:val="22"/>
                <w:szCs w:val="22"/>
                <w:color w:val="auto"/>
              </w:rPr>
            </w:pP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Barbara Byrne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Gerald Cardinale</w:t>
            </w:r>
          </w:p>
        </w:tc>
        <w:tc>
          <w:tcPr>
            <w:tcW w:w="1480" w:type="dxa"/>
            <w:vAlign w:val="bottom"/>
          </w:tcPr>
          <w:p>
            <w:pPr>
              <w:spacing w:after="0"/>
              <w:rPr>
                <w:sz w:val="22"/>
                <w:szCs w:val="22"/>
                <w:color w:val="auto"/>
              </w:rPr>
            </w:pP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Justin Hamill</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Andrew Brandon-Gordon</w:t>
            </w:r>
          </w:p>
        </w:tc>
        <w:tc>
          <w:tcPr>
            <w:tcW w:w="1480" w:type="dxa"/>
            <w:vAlign w:val="bottom"/>
          </w:tcPr>
          <w:p>
            <w:pPr>
              <w:spacing w:after="0"/>
              <w:rPr>
                <w:sz w:val="22"/>
                <w:szCs w:val="22"/>
                <w:color w:val="auto"/>
              </w:rPr>
            </w:pP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Sherry Lansing</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Paul Marinelli</w:t>
            </w:r>
          </w:p>
        </w:tc>
        <w:tc>
          <w:tcPr>
            <w:tcW w:w="1480" w:type="dxa"/>
            <w:vAlign w:val="bottom"/>
          </w:tcPr>
          <w:p>
            <w:pPr>
              <w:spacing w:after="0"/>
              <w:rPr>
                <w:sz w:val="23"/>
                <w:szCs w:val="23"/>
                <w:color w:val="auto"/>
              </w:rPr>
            </w:pPr>
          </w:p>
        </w:tc>
        <w:tc>
          <w:tcPr>
            <w:tcW w:w="420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Andrew Campion</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Safra Catz</w:t>
            </w:r>
          </w:p>
        </w:tc>
        <w:tc>
          <w:tcPr>
            <w:tcW w:w="14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46"/>
        </w:trPr>
        <w:tc>
          <w:tcPr>
            <w:tcW w:w="2520" w:type="dxa"/>
            <w:vAlign w:val="bottom"/>
          </w:tcPr>
          <w:p>
            <w:pPr>
              <w:spacing w:after="0"/>
              <w:rPr>
                <w:sz w:val="24"/>
                <w:szCs w:val="24"/>
                <w:color w:val="auto"/>
              </w:rPr>
            </w:pPr>
          </w:p>
        </w:tc>
        <w:tc>
          <w:tcPr>
            <w:tcW w:w="568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60" w:type="dxa"/>
            <w:vAlign w:val="bottom"/>
          </w:tcPr>
          <w:p>
            <w:pPr>
              <w:spacing w:after="0"/>
              <w:rPr>
                <w:sz w:val="24"/>
                <w:szCs w:val="24"/>
                <w:color w:val="auto"/>
              </w:rPr>
            </w:pPr>
          </w:p>
        </w:tc>
      </w:tr>
      <w:tr>
        <w:trPr>
          <w:trHeight w:val="378"/>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tcBorders>
              <w:bottom w:val="single" w:sz="8" w:color="auto"/>
            </w:tcBorders>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9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David Ellison</w:t>
            </w:r>
          </w:p>
        </w:tc>
        <w:tc>
          <w:tcPr>
            <w:tcW w:w="14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Jeffrey Shell</w:t>
            </w:r>
          </w:p>
        </w:tc>
        <w:tc>
          <w:tcPr>
            <w:tcW w:w="1480" w:type="dxa"/>
            <w:vAlign w:val="bottom"/>
          </w:tcPr>
          <w:p>
            <w:pPr>
              <w:spacing w:after="0"/>
              <w:rPr>
                <w:sz w:val="22"/>
                <w:szCs w:val="22"/>
                <w:color w:val="auto"/>
              </w:rPr>
            </w:pP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President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Dennis Cinelli</w:t>
            </w:r>
          </w:p>
        </w:tc>
        <w:tc>
          <w:tcPr>
            <w:tcW w:w="1480" w:type="dxa"/>
            <w:vAlign w:val="bottom"/>
          </w:tcPr>
          <w:p>
            <w:pPr>
              <w:spacing w:after="0"/>
              <w:rPr>
                <w:sz w:val="22"/>
                <w:szCs w:val="22"/>
                <w:color w:val="auto"/>
              </w:rPr>
            </w:pP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Andrew Brandon-Gordon</w:t>
            </w:r>
          </w:p>
        </w:tc>
        <w:tc>
          <w:tcPr>
            <w:tcW w:w="1480" w:type="dxa"/>
            <w:vAlign w:val="bottom"/>
          </w:tcPr>
          <w:p>
            <w:pPr>
              <w:spacing w:after="0"/>
              <w:rPr>
                <w:sz w:val="22"/>
                <w:szCs w:val="22"/>
                <w:color w:val="auto"/>
              </w:rPr>
            </w:pP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Strategy Officer and Chief Operating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Makan Delrahim</w:t>
            </w:r>
          </w:p>
        </w:tc>
        <w:tc>
          <w:tcPr>
            <w:tcW w:w="14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Chief Legal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 and Officers of Prince Sub Who May Be Participants</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tables set forth the name and present principal occupation or employment of each director and executive officer of Prince Sub who may be a participant in the solicitation. Unless otherwise indicated, the current business address of each person is 1515 Broadway, New York, New York 10036. Unless otherwise indicated, each such person is a citizen of the United States, and each occupation set forth opposite an individual’s name refers to employment with Paramount.</w:t>
      </w:r>
    </w:p>
    <w:p>
      <w:pPr>
        <w:spacing w:after="0" w:line="17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 ​</w:t>
            </w:r>
          </w:p>
        </w:tc>
        <w:tc>
          <w:tcPr>
            <w:tcW w:w="202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Katherine M. Gill-Charest</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Jeffrey Shell</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Andrew Brandon-Gordon</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Dennis K. Cinelli</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Sch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3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ectPr>
          <w:pgSz w:w="11900" w:h="16838" w:orient="portrait"/>
          <w:cols w:equalWidth="0" w:num="1">
            <w:col w:w="9879"/>
          </w:cols>
          <w:pgMar w:left="580" w:top="97" w:right="1440" w:bottom="1440" w:gutter="0" w:footer="0" w:header="0"/>
        </w:sectPr>
      </w:pP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16884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Katherine M. Gill-Charest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Jeffrey Shell</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Andrew Brandon-Gordon</w:t>
      </w:r>
    </w:p>
    <w:p>
      <w:pPr>
        <w:spacing w:after="0" w:line="2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Dennis K. Cinelli</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Makan Delrahim</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3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Controller and Chief Accounting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President</w:t>
            </w:r>
          </w:p>
        </w:tc>
        <w:tc>
          <w:tcPr>
            <w:tcW w:w="432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Executive Vice President, Chief Strategy Officer and Chief Operating ​</w:t>
            </w:r>
          </w:p>
        </w:tc>
      </w:tr>
      <w:tr>
        <w:trPr>
          <w:trHeight w:val="216"/>
        </w:trPr>
        <w:tc>
          <w:tcPr>
            <w:tcW w:w="2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4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6"/>
        </w:trPr>
        <w:tc>
          <w:tcPr>
            <w:tcW w:w="554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554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Chief Legal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1" w:lineRule="exact"/>
        <w:rPr>
          <w:sz w:val="20"/>
          <w:szCs w:val="20"/>
          <w:color w:val="auto"/>
        </w:rPr>
      </w:pPr>
    </w:p>
    <w:p>
      <w:pPr>
        <w:sectPr>
          <w:pgSz w:w="11900" w:h="16838" w:orient="portrait"/>
          <w:cols w:equalWidth="0" w:num="2">
            <w:col w:w="3240" w:space="680"/>
            <w:col w:w="595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Affiliates of Paramount and Prince Sub Who May Be Participants</w:t>
      </w:r>
    </w:p>
    <w:p>
      <w:pPr>
        <w:spacing w:after="0" w:line="148"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of each affiliate of Paramount and Prince Sub who may be a participant in the solicitation.</w:t>
      </w:r>
    </w:p>
    <w:p>
      <w:pPr>
        <w:spacing w:after="0" w:line="15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AFFILIATES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 ​</w:t>
            </w:r>
          </w:p>
        </w:tc>
        <w:tc>
          <w:tcPr>
            <w:tcW w:w="144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Lawrence J. Ellison</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14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RedBird Capital Management</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14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Lawrence J. Ellison Revocable Trust, u/a/d 1/22/88, as amended</w:t>
            </w:r>
            <w:r>
              <w:rPr>
                <w:rFonts w:ascii="Times New Roman" w:cs="Times New Roman" w:eastAsia="Times New Roman" w:hAnsi="Times New Roman"/>
                <w:sz w:val="35"/>
                <w:szCs w:val="35"/>
                <w:color w:val="auto"/>
                <w:vertAlign w:val="superscript"/>
              </w:rPr>
              <w:t>​ ​ ​</w:t>
            </w:r>
          </w:p>
        </w:tc>
        <w:tc>
          <w:tcPr>
            <w:tcW w:w="14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Sch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ind w:left="1800" w:right="80"/>
        <w:spacing w:after="0" w:line="302" w:lineRule="auto"/>
        <w:rPr>
          <w:sz w:val="20"/>
          <w:szCs w:val="20"/>
          <w:color w:val="auto"/>
        </w:rPr>
      </w:pPr>
      <w:r>
        <w:rPr>
          <w:rFonts w:ascii="Times New Roman" w:cs="Times New Roman" w:eastAsia="Times New Roman" w:hAnsi="Times New Roman"/>
          <w:sz w:val="18"/>
          <w:szCs w:val="18"/>
          <w:b w:val="1"/>
          <w:bCs w:val="1"/>
          <w:color w:val="auto"/>
        </w:rPr>
        <w:t>SECURITY OWNERSHIP OF WARNER BROS. DISCOVERY, INC. PRINCIPAL STOCKHOLDERS AND MANAGEMENT</w:t>
      </w:r>
    </w:p>
    <w:p>
      <w:pPr>
        <w:spacing w:after="0" w:line="77"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tables are based on information set forth in Warner Bros.’ proxy statement on Schedule 14A filed with the SEC on                      , 2026.</w:t>
      </w:r>
    </w:p>
    <w:p>
      <w:pPr>
        <w:spacing w:after="0" w:line="94" w:lineRule="exact"/>
        <w:rPr>
          <w:sz w:val="20"/>
          <w:szCs w:val="20"/>
          <w:color w:val="auto"/>
        </w:rPr>
      </w:pPr>
    </w:p>
    <w:p>
      <w:pPr>
        <w:jc w:val="both"/>
        <w:ind w:left="1260" w:right="599" w:firstLine="360"/>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the Shares as of December 31, 2025 for the following: (i) each member of the Warner Bros. Board; (ii) each named executive officer of Warner Bros.; and (iii) all directors and executive officers of Warner Bros. as a group.</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Executive Officers and Directors Shares</w:t>
            </w:r>
          </w:p>
        </w:tc>
        <w:tc>
          <w:tcPr>
            <w:tcW w:w="2540" w:type="dxa"/>
            <w:vAlign w:val="bottom"/>
          </w:tcPr>
          <w:p>
            <w:pPr>
              <w:spacing w:after="0"/>
              <w:rPr>
                <w:sz w:val="14"/>
                <w:szCs w:val="14"/>
                <w:color w:val="auto"/>
              </w:rPr>
            </w:pPr>
          </w:p>
        </w:tc>
      </w:tr>
      <w:tr>
        <w:trPr>
          <w:trHeight w:val="162"/>
        </w:trPr>
        <w:tc>
          <w:tcPr>
            <w:tcW w:w="2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Warner Bros. Series A Common</w:t>
            </w:r>
          </w:p>
        </w:tc>
        <w:tc>
          <w:tcPr>
            <w:tcW w:w="25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Percentage Ownership of Outstanding</w:t>
            </w:r>
          </w:p>
        </w:tc>
      </w:tr>
      <w:tr>
        <w:trPr>
          <w:trHeight w:val="214"/>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7"/>
                <w:szCs w:val="17"/>
                <w:b w:val="1"/>
                <w:bCs w:val="1"/>
                <w:color w:val="auto"/>
                <w:vertAlign w:val="superscript"/>
              </w:rPr>
              <w:t>(1)</w:t>
            </w:r>
          </w:p>
        </w:tc>
        <w:tc>
          <w:tcPr>
            <w:tcW w:w="8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 ​</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Beneficially Owned</w:t>
            </w:r>
          </w:p>
        </w:tc>
        <w:tc>
          <w:tcPr>
            <w:tcW w:w="2540" w:type="dxa"/>
            <w:vAlign w:val="bottom"/>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Warner Bros. Series A Common Stock </w:t>
            </w:r>
            <w:r>
              <w:rPr>
                <w:rFonts w:ascii="Times New Roman" w:cs="Times New Roman" w:eastAsia="Times New Roman" w:hAnsi="Times New Roman"/>
                <w:sz w:val="24"/>
                <w:szCs w:val="24"/>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M. Zaslav</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Gunnar Wiedenfels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Bruce L. Campbell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Jean-Briac Perrette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Gerhard Zeiler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Samuel A. Di Piazza, Jr.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Richard W. Fisher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Paul A. Gould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Debra L. Lee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Joseph M. Levin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Anton J. Levy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Kenneth W. Lowe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Fazal F. Merchant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Anthony J. Noto</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Paula A. Price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Daniel E. Sanchez</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Geoffrey Y. Yang</w:t>
      </w:r>
    </w:p>
    <w:p>
      <w:pPr>
        <w:spacing w:after="0" w:line="50"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color w:val="auto"/>
        </w:rPr>
        <w:t>All 20 current directors and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156845</wp:posOffset>
            </wp:positionV>
            <wp:extent cx="12344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5"/>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jc w:val="right"/>
              <w:ind w:right="250"/>
              <w:spacing w:after="0" w:line="235"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11,157,417</w:t>
            </w:r>
            <w:r>
              <w:rPr>
                <w:rFonts w:ascii="Times New Roman" w:cs="Times New Roman" w:eastAsia="Times New Roman" w:hAnsi="Times New Roman"/>
                <w:sz w:val="23"/>
                <w:szCs w:val="23"/>
                <w:color w:val="auto"/>
                <w:vertAlign w:val="superscript"/>
              </w:rPr>
              <w:t>(2)</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250"/>
              <w:spacing w:after="0" w:line="256" w:lineRule="exact"/>
              <w:rPr>
                <w:sz w:val="20"/>
                <w:szCs w:val="20"/>
                <w:color w:val="auto"/>
              </w:rPr>
            </w:pPr>
            <w:r>
              <w:rPr>
                <w:rFonts w:ascii="Times New Roman" w:cs="Times New Roman" w:eastAsia="Times New Roman" w:hAnsi="Times New Roman"/>
                <w:sz w:val="18"/>
                <w:szCs w:val="18"/>
                <w:color w:val="auto"/>
              </w:rPr>
              <w:t>961,972</w:t>
            </w:r>
            <w:r>
              <w:rPr>
                <w:rFonts w:ascii="Times New Roman" w:cs="Times New Roman" w:eastAsia="Times New Roman" w:hAnsi="Times New Roman"/>
                <w:sz w:val="23"/>
                <w:szCs w:val="23"/>
                <w:color w:val="auto"/>
                <w:vertAlign w:val="superscript"/>
              </w:rPr>
              <w:t>(3)</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1,679,792</w:t>
            </w:r>
            <w:r>
              <w:rPr>
                <w:rFonts w:ascii="Times New Roman" w:cs="Times New Roman" w:eastAsia="Times New Roman" w:hAnsi="Times New Roman"/>
                <w:sz w:val="23"/>
                <w:szCs w:val="23"/>
                <w:color w:val="auto"/>
                <w:vertAlign w:val="superscript"/>
              </w:rPr>
              <w:t>(4)</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2,058,852</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1,145,803</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41,886</w:t>
            </w:r>
            <w:r>
              <w:rPr>
                <w:rFonts w:ascii="Times New Roman" w:cs="Times New Roman" w:eastAsia="Times New Roman" w:hAnsi="Times New Roman"/>
                <w:sz w:val="23"/>
                <w:szCs w:val="23"/>
                <w:color w:val="auto"/>
                <w:vertAlign w:val="superscript"/>
              </w:rPr>
              <w:t>(5)</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46,718</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717,198</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43,045</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925,000</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1,077,834</w:t>
            </w:r>
            <w:r>
              <w:rPr>
                <w:rFonts w:ascii="Times New Roman" w:cs="Times New Roman" w:eastAsia="Times New Roman" w:hAnsi="Times New Roman"/>
                <w:sz w:val="23"/>
                <w:szCs w:val="23"/>
                <w:color w:val="auto"/>
                <w:vertAlign w:val="superscript"/>
              </w:rPr>
              <w:t>(6)</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106,539</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18,235</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20,054</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0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176,400</w:t>
            </w:r>
            <w:r>
              <w:rPr>
                <w:rFonts w:ascii="Times New Roman" w:cs="Times New Roman" w:eastAsia="Times New Roman" w:hAnsi="Times New Roman"/>
                <w:sz w:val="23"/>
                <w:szCs w:val="23"/>
                <w:color w:val="auto"/>
                <w:vertAlign w:val="superscript"/>
              </w:rPr>
              <w:t>(7)</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4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20,513,215</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-2862580</wp:posOffset>
            </wp:positionV>
            <wp:extent cx="521208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-2536825</wp:posOffset>
            </wp:positionV>
            <wp:extent cx="521208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-2202815</wp:posOffset>
            </wp:positionV>
            <wp:extent cx="521208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-1859915</wp:posOffset>
            </wp:positionV>
            <wp:extent cx="521208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-1517015</wp:posOffset>
            </wp:positionV>
            <wp:extent cx="52120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-1174115</wp:posOffset>
            </wp:positionV>
            <wp:extent cx="521208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-831215</wp:posOffset>
            </wp:positionV>
            <wp:extent cx="521208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-488315</wp:posOffset>
            </wp:positionV>
            <wp:extent cx="521208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4120" w:space="280"/>
            <w:col w:w="5479"/>
          </w:cols>
          <w:pgMar w:left="580" w:top="97" w:right="1440" w:bottom="1440" w:gutter="0" w:footer="0" w:header="0"/>
          <w:type w:val="continuous"/>
        </w:sectPr>
      </w:pPr>
    </w:p>
    <w:p>
      <w:pPr>
        <w:spacing w:after="0" w:line="205" w:lineRule="exact"/>
        <w:rPr>
          <w:sz w:val="20"/>
          <w:szCs w:val="20"/>
          <w:color w:val="auto"/>
        </w:rPr>
      </w:pPr>
    </w:p>
    <w:p>
      <w:pPr>
        <w:ind w:left="1620" w:right="1039" w:hanging="360"/>
        <w:spacing w:after="0" w:line="282" w:lineRule="auto"/>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beneficial owner presented in the table is c/o Warner Bros. Discovery, Inc., 230 Park Avenue South, New York, NY 10003.</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153 Shares held by Mr. Zaslav’s spouse.</w:t>
      </w:r>
    </w:p>
    <w:p>
      <w:pPr>
        <w:spacing w:after="0" w:line="103" w:lineRule="exact"/>
        <w:rPr>
          <w:rFonts w:ascii="Times New Roman" w:cs="Times New Roman" w:eastAsia="Times New Roman" w:hAnsi="Times New Roman"/>
          <w:sz w:val="18"/>
          <w:szCs w:val="18"/>
          <w:color w:val="auto"/>
        </w:rPr>
      </w:pPr>
    </w:p>
    <w:p>
      <w:pPr>
        <w:ind w:left="1620" w:right="459" w:hanging="360"/>
        <w:spacing w:after="0" w:line="282" w:lineRule="auto"/>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14,140 Shares held in UTMA accounts for Mr. Wiedenfels’ children, of which Mr. Wiedenfels is the custodian.</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145,418 Shares held in an LLC through a grantor retained annuity trust, of which</w:t>
      </w:r>
    </w:p>
    <w:p>
      <w:pPr>
        <w:spacing w:after="0" w:line="27" w:lineRule="exact"/>
        <w:rPr>
          <w:rFonts w:ascii="Times New Roman" w:cs="Times New Roman" w:eastAsia="Times New Roman" w:hAnsi="Times New Roman"/>
          <w:sz w:val="18"/>
          <w:szCs w:val="18"/>
          <w:color w:val="auto"/>
        </w:rPr>
      </w:pPr>
    </w:p>
    <w:p>
      <w:pPr>
        <w:ind w:left="1620" w:right="6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Campbell is the settlor and trustee, and 209,700 Shares held by a trust, of which Mr. Campbell’s spouse is the trustee for the benefit of Mr. Campbell’s children.</w:t>
      </w:r>
    </w:p>
    <w:p>
      <w:pPr>
        <w:spacing w:after="0" w:line="59"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3,443 Shares held by Mr. Di Piazza’s spouse.</w:t>
      </w:r>
    </w:p>
    <w:p>
      <w:pPr>
        <w:spacing w:after="0" w:line="10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793 Shares held by a trust, of which Mr. Lowe is a trustee and beneficiary.</w:t>
      </w:r>
    </w:p>
    <w:p>
      <w:pPr>
        <w:spacing w:after="0" w:line="103" w:lineRule="exact"/>
        <w:rPr>
          <w:rFonts w:ascii="Times New Roman" w:cs="Times New Roman" w:eastAsia="Times New Roman" w:hAnsi="Times New Roman"/>
          <w:sz w:val="18"/>
          <w:szCs w:val="18"/>
          <w:color w:val="auto"/>
        </w:rPr>
      </w:pPr>
    </w:p>
    <w:p>
      <w:pPr>
        <w:ind w:left="1620" w:right="519" w:hanging="360"/>
        <w:spacing w:after="0" w:line="282" w:lineRule="auto"/>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98,285 Shares held in limited partnerships and (ii) 169 Shares held in Mr. Yang’s mother’s trust account, of which Mr. Yang has power of attorney.</w:t>
      </w:r>
    </w:p>
    <w:p>
      <w:pPr>
        <w:spacing w:after="0" w:line="33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Sch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the Shares as of December 31, 2025 for each person who is known by Warner Bros. to beneficially own more than 5% of the outstanding Shares.</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5% Stockholders Shares of Warner</w:t>
            </w:r>
          </w:p>
        </w:tc>
        <w:tc>
          <w:tcPr>
            <w:tcW w:w="22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Ownership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Bros. Series A Common Stock</w:t>
            </w:r>
          </w:p>
        </w:tc>
        <w:tc>
          <w:tcPr>
            <w:tcW w:w="22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Outstanding Warner Bros. Series 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1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1"/>
                <w:szCs w:val="21"/>
                <w:color w:val="auto"/>
                <w:vertAlign w:val="superscript"/>
              </w:rPr>
              <w:t>(8)</w:t>
            </w:r>
          </w:p>
        </w:tc>
        <w:tc>
          <w:tcPr>
            <w:tcW w:w="2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Borders>
              <w:right w:val="single" w:sz="8" w:color="CCEEFF"/>
            </w:tcBorders>
            <w:shd w:val="clear" w:color="auto" w:fill="CCEEFF"/>
          </w:tcPr>
          <w:p>
            <w:pPr>
              <w:ind w:left="540"/>
              <w:spacing w:after="0" w:line="183" w:lineRule="exact"/>
              <w:rPr>
                <w:sz w:val="20"/>
                <w:szCs w:val="20"/>
                <w:color w:val="auto"/>
              </w:rPr>
            </w:pPr>
            <w:r>
              <w:rPr>
                <w:rFonts w:ascii="Times New Roman" w:cs="Times New Roman" w:eastAsia="Times New Roman" w:hAnsi="Times New Roman"/>
                <w:sz w:val="17"/>
                <w:szCs w:val="17"/>
                <w:color w:val="auto"/>
              </w:rPr>
              <w:t>154,407,752</w:t>
            </w:r>
            <w:r>
              <w:rPr>
                <w:rFonts w:ascii="Times New Roman" w:cs="Times New Roman" w:eastAsia="Times New Roman" w:hAnsi="Times New Roman"/>
                <w:sz w:val="21"/>
                <w:szCs w:val="21"/>
                <w:color w:val="auto"/>
                <w:vertAlign w:val="superscript"/>
              </w:rPr>
              <w:t>(11)</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Borders>
              <w:right w:val="single" w:sz="8" w:color="CCEEFF"/>
            </w:tcBorders>
            <w:vMerge w:val="restart"/>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82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2120" w:type="dxa"/>
            <w:vAlign w:val="bottom"/>
            <w:tcBorders>
              <w:right w:val="single" w:sz="8" w:color="CCEEFF"/>
            </w:tcBorders>
            <w:shd w:val="clear" w:color="auto" w:fill="CCEEFF"/>
          </w:tcPr>
          <w:p>
            <w:pPr>
              <w:ind w:left="5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20" w:type="dxa"/>
            <w:vAlign w:val="bottom"/>
            <w:vMerge w:val="continue"/>
            <w:shd w:val="clear" w:color="auto" w:fill="CCEEFF"/>
          </w:tcPr>
          <w:p>
            <w:pPr>
              <w:spacing w:after="0"/>
              <w:rPr>
                <w:sz w:val="4"/>
                <w:szCs w:val="4"/>
                <w:color w:val="auto"/>
              </w:rPr>
            </w:pPr>
          </w:p>
        </w:tc>
        <w:tc>
          <w:tcPr>
            <w:tcW w:w="212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State Street Corporation</w:t>
            </w:r>
            <w:r>
              <w:rPr>
                <w:rFonts w:ascii="Times New Roman" w:cs="Times New Roman" w:eastAsia="Times New Roman" w:hAnsi="Times New Roman"/>
                <w:sz w:val="21"/>
                <w:szCs w:val="21"/>
                <w:color w:val="auto"/>
                <w:vertAlign w:val="superscript"/>
              </w:rPr>
              <w:t>(9)</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Pr>
          <w:p>
            <w:pPr>
              <w:ind w:left="540"/>
              <w:spacing w:after="0" w:line="189" w:lineRule="exact"/>
              <w:rPr>
                <w:sz w:val="20"/>
                <w:szCs w:val="20"/>
                <w:color w:val="auto"/>
              </w:rPr>
            </w:pPr>
            <w:r>
              <w:rPr>
                <w:rFonts w:ascii="Times New Roman" w:cs="Times New Roman" w:eastAsia="Times New Roman" w:hAnsi="Times New Roman"/>
                <w:sz w:val="17"/>
                <w:szCs w:val="17"/>
                <w:color w:val="auto"/>
              </w:rPr>
              <w:t>169,452,466</w:t>
            </w:r>
            <w:r>
              <w:rPr>
                <w:rFonts w:ascii="Times New Roman" w:cs="Times New Roman" w:eastAsia="Times New Roman" w:hAnsi="Times New Roman"/>
                <w:sz w:val="21"/>
                <w:szCs w:val="21"/>
                <w:color w:val="auto"/>
                <w:vertAlign w:val="superscript"/>
              </w:rPr>
              <w:t>(12)</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2120" w:type="dxa"/>
            <w:vAlign w:val="bottom"/>
          </w:tcPr>
          <w:p>
            <w:pPr>
              <w:ind w:left="5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20" w:type="dxa"/>
            <w:vAlign w:val="bottom"/>
            <w:vMerge w:val="continue"/>
          </w:tcPr>
          <w:p>
            <w:pPr>
              <w:spacing w:after="0"/>
              <w:rPr>
                <w:sz w:val="4"/>
                <w:szCs w:val="4"/>
                <w:color w:val="auto"/>
              </w:rPr>
            </w:pPr>
          </w:p>
        </w:tc>
        <w:tc>
          <w:tcPr>
            <w:tcW w:w="21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The Vanguard Group</w:t>
            </w:r>
            <w:r>
              <w:rPr>
                <w:rFonts w:ascii="Times New Roman" w:cs="Times New Roman" w:eastAsia="Times New Roman" w:hAnsi="Times New Roman"/>
                <w:sz w:val="21"/>
                <w:szCs w:val="21"/>
                <w:color w:val="auto"/>
                <w:vertAlign w:val="superscript"/>
              </w:rPr>
              <w:t>(10)</w:t>
            </w:r>
          </w:p>
        </w:tc>
        <w:tc>
          <w:tcPr>
            <w:tcW w:w="2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Borders>
              <w:right w:val="single" w:sz="8" w:color="CCEEFF"/>
            </w:tcBorders>
            <w:shd w:val="clear" w:color="auto" w:fill="CCEEFF"/>
          </w:tcPr>
          <w:p>
            <w:pPr>
              <w:ind w:left="540"/>
              <w:spacing w:after="0" w:line="189" w:lineRule="exact"/>
              <w:rPr>
                <w:sz w:val="20"/>
                <w:szCs w:val="20"/>
                <w:color w:val="auto"/>
              </w:rPr>
            </w:pPr>
            <w:r>
              <w:rPr>
                <w:rFonts w:ascii="Times New Roman" w:cs="Times New Roman" w:eastAsia="Times New Roman" w:hAnsi="Times New Roman"/>
                <w:sz w:val="17"/>
                <w:szCs w:val="17"/>
                <w:color w:val="auto"/>
              </w:rPr>
              <w:t>281,212,937</w:t>
            </w:r>
            <w:r>
              <w:rPr>
                <w:rFonts w:ascii="Times New Roman" w:cs="Times New Roman" w:eastAsia="Times New Roman" w:hAnsi="Times New Roman"/>
                <w:sz w:val="21"/>
                <w:szCs w:val="21"/>
                <w:color w:val="auto"/>
                <w:vertAlign w:val="superscript"/>
              </w:rPr>
              <w:t>(13)</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Borders>
              <w:right w:val="single" w:sz="8" w:color="CCEEFF"/>
            </w:tcBorders>
            <w:vMerge w:val="restart"/>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82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2120" w:type="dxa"/>
            <w:vAlign w:val="bottom"/>
            <w:tcBorders>
              <w:right w:val="single" w:sz="8" w:color="CCEEFF"/>
            </w:tcBorders>
            <w:shd w:val="clear" w:color="auto" w:fill="CCEEFF"/>
          </w:tcPr>
          <w:p>
            <w:pPr>
              <w:ind w:left="5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20" w:type="dxa"/>
            <w:vAlign w:val="bottom"/>
            <w:vMerge w:val="continue"/>
            <w:shd w:val="clear" w:color="auto" w:fill="CCEEFF"/>
          </w:tcPr>
          <w:p>
            <w:pPr>
              <w:spacing w:after="0"/>
              <w:rPr>
                <w:sz w:val="4"/>
                <w:szCs w:val="4"/>
                <w:color w:val="auto"/>
              </w:rPr>
            </w:pPr>
          </w:p>
        </w:tc>
        <w:tc>
          <w:tcPr>
            <w:tcW w:w="212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4297680</wp:posOffset>
            </wp:positionH>
            <wp:positionV relativeFrom="paragraph">
              <wp:posOffset>-471170</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2814320</wp:posOffset>
            </wp:positionH>
            <wp:positionV relativeFrom="paragraph">
              <wp:posOffset>-471170</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 w:lineRule="exact"/>
        <w:rPr>
          <w:sz w:val="20"/>
          <w:szCs w:val="20"/>
          <w:color w:val="auto"/>
        </w:rPr>
      </w:pPr>
    </w:p>
    <w:p>
      <w:pPr>
        <w:ind w:left="1620" w:hanging="360"/>
        <w:spacing w:after="0"/>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principal business address at 50 Hudson Yards, New York, NY 10001.</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principal business address at 1 Congress Street, Boston, MA 02114.</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principal business address at 100 Vanguard Boulevard, Malvern PA 19355</w:t>
      </w:r>
    </w:p>
    <w:p>
      <w:pPr>
        <w:spacing w:after="0" w:line="72" w:lineRule="exact"/>
        <w:rPr>
          <w:rFonts w:ascii="Times New Roman" w:cs="Times New Roman" w:eastAsia="Times New Roman" w:hAnsi="Times New Roman"/>
          <w:sz w:val="18"/>
          <w:szCs w:val="18"/>
          <w:color w:val="auto"/>
        </w:rPr>
      </w:pPr>
    </w:p>
    <w:p>
      <w:pPr>
        <w:ind w:left="1620" w:right="419" w:hanging="360"/>
        <w:spacing w:after="0" w:line="259" w:lineRule="auto"/>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supplied by BlackRock, Inc. (“</w:t>
      </w:r>
      <w:r>
        <w:rPr>
          <w:rFonts w:ascii="Times New Roman" w:cs="Times New Roman" w:eastAsia="Times New Roman" w:hAnsi="Times New Roman"/>
          <w:sz w:val="18"/>
          <w:szCs w:val="18"/>
          <w:b w:val="1"/>
          <w:bCs w:val="1"/>
          <w:color w:val="auto"/>
        </w:rPr>
        <w:t>BlackRock</w:t>
      </w:r>
      <w:r>
        <w:rPr>
          <w:rFonts w:ascii="Times New Roman" w:cs="Times New Roman" w:eastAsia="Times New Roman" w:hAnsi="Times New Roman"/>
          <w:sz w:val="18"/>
          <w:szCs w:val="18"/>
          <w:color w:val="auto"/>
        </w:rPr>
        <w:t>”) in a Schedule 13G/A filed with the SEC relating to Warner Bros. on January 29, 2024. According to the Schedule 13G/A, BlackRock had sole voting power over 140,377,720 Shares and sole dispositive power over 154,407,752 Shares. BlackRock is deemed to be the beneficial owner of Shares as a result of acting as a parent holding company on behalf of certain subsidiaries, none of which beneficially own 5% or greater Shares.</w:t>
      </w:r>
    </w:p>
    <w:p>
      <w:pPr>
        <w:spacing w:after="0" w:line="30" w:lineRule="exact"/>
        <w:rPr>
          <w:rFonts w:ascii="Times New Roman" w:cs="Times New Roman" w:eastAsia="Times New Roman" w:hAnsi="Times New Roman"/>
          <w:sz w:val="18"/>
          <w:szCs w:val="18"/>
          <w:color w:val="auto"/>
        </w:rPr>
      </w:pPr>
    </w:p>
    <w:p>
      <w:pPr>
        <w:ind w:left="1620" w:right="619" w:hanging="360"/>
        <w:spacing w:after="0" w:line="259" w:lineRule="auto"/>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supplied by State Street Corporation (“</w:t>
      </w:r>
      <w:r>
        <w:rPr>
          <w:rFonts w:ascii="Times New Roman" w:cs="Times New Roman" w:eastAsia="Times New Roman" w:hAnsi="Times New Roman"/>
          <w:sz w:val="18"/>
          <w:szCs w:val="18"/>
          <w:b w:val="1"/>
          <w:bCs w:val="1"/>
          <w:color w:val="auto"/>
        </w:rPr>
        <w:t>State Street</w:t>
      </w:r>
      <w:r>
        <w:rPr>
          <w:rFonts w:ascii="Times New Roman" w:cs="Times New Roman" w:eastAsia="Times New Roman" w:hAnsi="Times New Roman"/>
          <w:sz w:val="18"/>
          <w:szCs w:val="18"/>
          <w:color w:val="auto"/>
        </w:rPr>
        <w:t>”) in a Schedule 13G filed with the SEC relating to Warner Bros. on May 13, 2025. According to the Schedule 13G, State Street had shared voting power over 130,650,178 Shares and shared dispositive power over 168,711,057 Shares. State Street is deemed to be the beneficial owner of Shares as a result of acting as a parent holding company.</w:t>
      </w:r>
    </w:p>
    <w:p>
      <w:pPr>
        <w:spacing w:after="0" w:line="44" w:lineRule="exact"/>
        <w:rPr>
          <w:rFonts w:ascii="Times New Roman" w:cs="Times New Roman" w:eastAsia="Times New Roman" w:hAnsi="Times New Roman"/>
          <w:sz w:val="18"/>
          <w:szCs w:val="18"/>
          <w:color w:val="auto"/>
        </w:rPr>
      </w:pPr>
    </w:p>
    <w:p>
      <w:pPr>
        <w:ind w:left="1620" w:right="579" w:hanging="360"/>
        <w:spacing w:after="0" w:line="259" w:lineRule="auto"/>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supplied by The Vanguard Group (“</w:t>
      </w:r>
      <w:r>
        <w:rPr>
          <w:rFonts w:ascii="Times New Roman" w:cs="Times New Roman" w:eastAsia="Times New Roman" w:hAnsi="Times New Roman"/>
          <w:sz w:val="18"/>
          <w:szCs w:val="18"/>
          <w:b w:val="1"/>
          <w:bCs w:val="1"/>
          <w:color w:val="auto"/>
        </w:rPr>
        <w:t>Vanguard</w:t>
      </w:r>
      <w:r>
        <w:rPr>
          <w:rFonts w:ascii="Times New Roman" w:cs="Times New Roman" w:eastAsia="Times New Roman" w:hAnsi="Times New Roman"/>
          <w:sz w:val="18"/>
          <w:szCs w:val="18"/>
          <w:color w:val="auto"/>
        </w:rPr>
        <w:t>”) in a Schedule 13G/A filed with the SEC relating to Warner Bros. on October 31, 2025. According to the Schedule 13G/A, Vanguard had shared voting power over 14,446,722 Shares, sole dispositive power over 258,003,216 Shares and shared dispositive power over 23,209,721 Shares. Vanguard is deemed to be the beneficial owner of Shares as a result of acting as investment adviser.</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If your Shares are held in your own name, please use the BLUE proxy card to vote by Internet or telephone or sign, date and return the enclosed BLUE proxy card today. If your Shares are held through a broker, a bank or other nominee in “street name,” only your broker, bank or other nominee can vote your shares and only upon receipt of your specific instructions. Please return the enclosed BLUE voting instruction form in the envelope provided or contact the person responsible for your account to ensure that a BLUE proxy card is voted on your behalf. If your broker, bank or other nominee provides for voting instructions to be delivered to them by Internet or telephone, instructions to do so will be included on the enclosed BLUE voting instruction form.</w:t>
      </w:r>
    </w:p>
    <w:p>
      <w:pPr>
        <w:spacing w:after="0" w:line="337"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urge you not to sign or return any proxy card you may receive from Warner Bros., even as a protest vote against the Proposed Netflix Transaction. If you have any questions or require any assistance in voting your Shares,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97790</wp:posOffset>
            </wp:positionV>
            <wp:extent cx="1739900" cy="7715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3990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1212 Avenue of the Americas, 17th Floor</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Banks and Brokerage Firms, Please Call: (212) 297-0720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Stockholders and All Others Call Toll-Free: (844) 343-2621</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E-mail: info@okapipartners.com</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Sch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115570</wp:posOffset>
            </wp:positionV>
            <wp:extent cx="6831965" cy="87141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87141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115570</wp:posOffset>
            </wp:positionV>
            <wp:extent cx="6831965" cy="87141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871410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decimal"/>
      <w:start w:val="1"/>
    </w:lvl>
  </w:abstractNum>
  <w:abstractNum w:abstractNumId="5">
    <w:nsid w:val="5E884ADC"/>
    <w:multiLevelType w:val="hybridMultilevel"/>
    <w:lvl w:ilvl="0">
      <w:lvlJc w:val="left"/>
      <w:lvlText w:val="(%1)"/>
      <w:numFmt w:val="lowerLetter"/>
      <w:start w:val="24"/>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1)"/>
      <w:numFmt w:val="lowerRoman"/>
      <w:start w:val="10"/>
    </w:lvl>
  </w:abstractNum>
  <w:abstractNum w:abstractNumId="11">
    <w:nsid w:val="70A64E2A"/>
    <w:multiLevelType w:val="hybridMultilevel"/>
    <w:lvl w:ilvl="0">
      <w:lvlJc w:val="left"/>
      <w:lvlText w:val="%1)"/>
      <w:numFmt w:val="decimal"/>
      <w:start w:val="1"/>
    </w:lvl>
    <w:lvl w:ilvl="1">
      <w:lvlJc w:val="left"/>
      <w:lvlText w:val="•"/>
      <w:numFmt w:val="bullet"/>
      <w:start w:val="1"/>
    </w:lvl>
  </w:abstractNum>
  <w:abstractNum w:abstractNumId="12">
    <w:nsid w:val="6A2342EC"/>
    <w:multiLevelType w:val="hybridMultilevel"/>
    <w:lvl w:ilvl="0">
      <w:lvlJc w:val="left"/>
      <w:lvlText w:val="%1)"/>
      <w:numFmt w:val="decimal"/>
      <w:start w:val="4"/>
    </w:lvl>
    <w:lvl w:ilvl="1">
      <w:lvlJc w:val="left"/>
      <w:lvlText w:val="•"/>
      <w:numFmt w:val="bullet"/>
      <w:start w:val="1"/>
    </w:lvl>
  </w:abstractNum>
  <w:abstractNum w:abstractNumId="13">
    <w:nsid w:val="2A487CB0"/>
    <w:multiLevelType w:val="hybridMultilevel"/>
    <w:lvl w:ilvl="0">
      <w:lvlJc w:val="left"/>
      <w:lvlText w:val="%1."/>
      <w:numFmt w:val="decimal"/>
      <w:start w:val="1"/>
    </w:lvl>
  </w:abstractNum>
  <w:abstractNum w:abstractNumId="14">
    <w:nsid w:val="1D4ED43B"/>
    <w:multiLevelType w:val="hybridMultilevel"/>
    <w:lvl w:ilvl="0">
      <w:lvlJc w:val="left"/>
      <w:lvlText w:val="%1."/>
      <w:numFmt w:val="decimal"/>
      <w:start w:val="4"/>
    </w:lvl>
  </w:abstractNum>
  <w:abstractNum w:abstractNumId="15">
    <w:nsid w:val="725A06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lvl w:ilvl="1">
      <w:lvlJc w:val="left"/>
      <w:lvlText w:val="•"/>
      <w:numFmt w:val="bullet"/>
      <w:start w:val="1"/>
    </w:lvl>
  </w:abstractNum>
  <w:abstractNum w:abstractNumId="18">
    <w:nsid w:val="7A6D8D3C"/>
    <w:multiLevelType w:val="hybridMultilevel"/>
    <w:lvl w:ilvl="0">
      <w:lvlJc w:val="left"/>
      <w:lvlText w:val="​"/>
      <w:numFmt w:val="bullet"/>
      <w:start w:val="1"/>
    </w:lvl>
    <w:lvl w:ilvl="1">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lvl w:ilvl="1">
      <w:lvlJc w:val="left"/>
      <w:lvlText w:val="•"/>
      <w:numFmt w:val="bullet"/>
      <w:start w:val="1"/>
    </w:lvl>
  </w:abstractNum>
  <w:abstractNum w:abstractNumId="21">
    <w:nsid w:val="6DE91B18"/>
    <w:multiLevelType w:val="hybridMultilevel"/>
    <w:lvl w:ilvl="0">
      <w:lvlJc w:val="left"/>
      <w:lvlText w:val="%1."/>
      <w:numFmt w:val="decimal"/>
      <w:start w:val="1"/>
    </w:lvl>
  </w:abstractNum>
  <w:abstractNum w:abstractNumId="22">
    <w:nsid w:val="38437FDB"/>
    <w:multiLevelType w:val="hybridMultilevel"/>
    <w:lvl w:ilvl="0">
      <w:lvlJc w:val="left"/>
      <w:lvlText w:val="•"/>
      <w:numFmt w:val="bullet"/>
      <w:start w:val="1"/>
    </w:lvl>
    <w:lvl w:ilvl="1">
      <w:lvlJc w:val="left"/>
      <w:lvlText w:val="•"/>
      <w:numFmt w:val="bullet"/>
      <w:start w:val="1"/>
    </w:lvl>
  </w:abstractNum>
  <w:abstractNum w:abstractNumId="23">
    <w:nsid w:val="7644A45C"/>
    <w:multiLevelType w:val="hybridMultilevel"/>
    <w:lvl w:ilvl="0">
      <w:lvlJc w:val="left"/>
      <w:lvlText w:val="•"/>
      <w:numFmt w:val="bullet"/>
      <w:start w:val="1"/>
    </w:lvl>
    <w:lvl w:ilvl="1">
      <w:lvlJc w:val="left"/>
      <w:lvlText w:val="•"/>
      <w:numFmt w:val="bullet"/>
      <w:start w:val="1"/>
    </w:lvl>
  </w:abstractNum>
  <w:abstractNum w:abstractNumId="24">
    <w:nsid w:val="32FFF902"/>
    <w:multiLevelType w:val="hybridMultilevel"/>
    <w:lvl w:ilvl="0">
      <w:lvlJc w:val="left"/>
      <w:lvlText w:val="•"/>
      <w:numFmt w:val="bullet"/>
      <w:start w:val="1"/>
    </w:lvl>
    <w:lvl w:ilvl="1">
      <w:lvlJc w:val="left"/>
      <w:lvlText w:val="•"/>
      <w:numFmt w:val="bullet"/>
      <w:start w:val="1"/>
    </w:lvl>
  </w:abstractNum>
  <w:abstractNum w:abstractNumId="25">
    <w:nsid w:val="684A481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6">
    <w:nsid w:val="579478F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lvl w:ilvl="1">
      <w:lvlJc w:val="left"/>
      <w:lvlText w:val="•"/>
      <w:numFmt w:val="bullet"/>
      <w:start w:val="1"/>
    </w:lvl>
  </w:abstractNum>
  <w:abstractNum w:abstractNumId="30">
    <w:nsid w:val="79A1DEA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4">
    <w:nsid w:val="520EEDD1"/>
    <w:multiLevelType w:val="hybridMultilevel"/>
    <w:lvl w:ilvl="0">
      <w:lvlJc w:val="left"/>
      <w:lvlText w:val="​"/>
      <w:numFmt w:val="bullet"/>
      <w:start w:val="1"/>
    </w:lvl>
    <w:lvl w:ilvl="1">
      <w:lvlJc w:val="left"/>
      <w:lvlText w:val="•"/>
      <w:numFmt w:val="bullet"/>
      <w:start w:val="1"/>
    </w:lvl>
  </w:abstractNum>
  <w:abstractNum w:abstractNumId="35">
    <w:nsid w:val="374A3FE6"/>
    <w:multiLevelType w:val="hybridMultilevel"/>
    <w:lvl w:ilvl="0">
      <w:lvlJc w:val="left"/>
      <w:lvlText w:val="​"/>
      <w:numFmt w:val="bullet"/>
      <w:start w:val="1"/>
    </w:lvl>
    <w:lvl w:ilvl="1">
      <w:lvlJc w:val="left"/>
      <w:lvlText w:val="•"/>
      <w:numFmt w:val="bullet"/>
      <w:start w:val="1"/>
    </w:lvl>
  </w:abstractNum>
  <w:abstractNum w:abstractNumId="36">
    <w:nsid w:val="4F4EF00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7">
    <w:nsid w:val="23F9C13C"/>
    <w:multiLevelType w:val="hybridMultilevel"/>
    <w:lvl w:ilvl="0">
      <w:lvlJc w:val="left"/>
      <w:lvlText w:val="•"/>
      <w:numFmt w:val="bullet"/>
      <w:start w:val="1"/>
    </w:lvl>
    <w:lvl w:ilvl="1">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41">
    <w:nsid w:val="1CF10FD8"/>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lvl w:ilvl="3">
      <w:lvlJc w:val="left"/>
      <w:lvlText w:val="•"/>
      <w:numFmt w:val="bullet"/>
      <w:start w:val="1"/>
    </w:lvl>
  </w:abstractNum>
  <w:abstractNum w:abstractNumId="42">
    <w:nsid w:val="180115BE"/>
    <w:multiLevelType w:val="hybridMultilevel"/>
    <w:lvl w:ilvl="0">
      <w:lvlJc w:val="left"/>
      <w:lvlText w:val="•"/>
      <w:numFmt w:val="bullet"/>
      <w:start w:val="1"/>
    </w:lvl>
    <w:lvl w:ilvl="1">
      <w:lvlJc w:val="left"/>
      <w:lvlText w:val="•"/>
      <w:numFmt w:val="bullet"/>
      <w:start w:val="1"/>
    </w:lvl>
  </w:abstractNum>
  <w:abstractNum w:abstractNumId="43">
    <w:nsid w:val="235BA861"/>
    <w:multiLevelType w:val="hybridMultilevel"/>
    <w:lvl w:ilvl="0">
      <w:lvlJc w:val="left"/>
      <w:lvlText w:val="•"/>
      <w:numFmt w:val="bullet"/>
      <w:start w:val="1"/>
    </w:lvl>
    <w:lvl w:ilvl="1">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2"/>
      <w:numFmt w:val="bullet"/>
      <w:start w:val="1"/>
    </w:lvl>
  </w:abstractNum>
  <w:abstractNum w:abstractNumId="46">
    <w:nsid w:val="15B5AF5C"/>
    <w:multiLevelType w:val="hybridMultilevel"/>
    <w:lvl w:ilvl="0">
      <w:lvlJc w:val="left"/>
      <w:lvlText w:val="3"/>
      <w:numFmt w:val="bullet"/>
      <w:start w:val="1"/>
    </w:lvl>
  </w:abstractNum>
  <w:abstractNum w:abstractNumId="47">
    <w:nsid w:val="741226BB"/>
    <w:multiLevelType w:val="hybridMultilevel"/>
    <w:lvl w:ilvl="0">
      <w:lvlJc w:val="left"/>
      <w:lvlText w:val="4"/>
      <w:numFmt w:val="bullet"/>
      <w:start w:val="1"/>
    </w:lvl>
  </w:abstractNum>
  <w:abstractNum w:abstractNumId="48">
    <w:nsid w:val="D34B6A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9">
    <w:nsid w:val="10233C99"/>
    <w:multiLevelType w:val="hybridMultilevel"/>
    <w:lvl w:ilvl="0">
      <w:lvlJc w:val="left"/>
      <w:lvlText w:val="​​"/>
      <w:numFmt w:val="bullet"/>
      <w:start w:val="1"/>
    </w:lvl>
    <w:lvl w:ilvl="1">
      <w:lvlJc w:val="left"/>
      <w:lvlText w:val="•"/>
      <w:numFmt w:val="bullet"/>
      <w:start w:val="1"/>
    </w:lvl>
  </w:abstractNum>
  <w:abstractNum w:abstractNumId="50">
    <w:nsid w:val="3F6AB60F"/>
    <w:multiLevelType w:val="hybridMultilevel"/>
    <w:lvl w:ilvl="0">
      <w:lvlJc w:val="left"/>
      <w:lvlText w:val="•"/>
      <w:numFmt w:val="bullet"/>
      <w:start w:val="1"/>
    </w:lvl>
    <w:lvl w:ilvl="1">
      <w:lvlJc w:val="left"/>
      <w:lvlText w:val="•"/>
      <w:numFmt w:val="bullet"/>
      <w:start w:val="1"/>
    </w:lvl>
  </w:abstractNum>
  <w:abstractNum w:abstractNumId="51">
    <w:nsid w:val="61574095"/>
    <w:multiLevelType w:val="hybridMultilevel"/>
    <w:lvl w:ilvl="0">
      <w:lvlJc w:val="left"/>
      <w:lvlText w:val="​​"/>
      <w:numFmt w:val="bullet"/>
      <w:start w:val="1"/>
    </w:lvl>
    <w:lvl w:ilvl="1">
      <w:lvlJc w:val="left"/>
      <w:lvlText w:val="•"/>
      <w:numFmt w:val="bullet"/>
      <w:start w:val="1"/>
    </w:lvl>
  </w:abstractNum>
  <w:abstractNum w:abstractNumId="52">
    <w:nsid w:val="7E0C57B1"/>
    <w:multiLevelType w:val="hybridMultilevel"/>
    <w:lvl w:ilvl="0">
      <w:lvlJc w:val="left"/>
      <w:lvlText w:val="(%1)"/>
      <w:numFmt w:val="lowerRoman"/>
      <w:start w:val="1"/>
    </w:lvl>
  </w:abstractNum>
  <w:abstractNum w:abstractNumId="53">
    <w:nsid w:val="77AE35EB"/>
    <w:multiLevelType w:val="hybridMultilevel"/>
    <w:lvl w:ilvl="0">
      <w:lvlJc w:val="left"/>
      <w:lvlText w:val="(%1)"/>
      <w:numFmt w:val="lowerRoman"/>
      <w:start w:val="6"/>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lvl w:ilvl="1">
      <w:lvlJc w:val="left"/>
      <w:lvlText w:val="•"/>
      <w:numFmt w:val="bullet"/>
      <w:start w:val="1"/>
    </w:lvl>
  </w:abstractNum>
  <w:abstractNum w:abstractNumId="58">
    <w:nsid w:val="25A70BF7"/>
    <w:multiLevelType w:val="hybridMultilevel"/>
    <w:lvl w:ilvl="0">
      <w:lvlJc w:val="left"/>
      <w:lvlText w:val="•"/>
      <w:numFmt w:val="bullet"/>
      <w:start w:val="1"/>
    </w:lvl>
    <w:lvl w:ilvl="1">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1."/>
      <w:numFmt w:val="decimal"/>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2026-02-10T08:33:48Z</dcterms:created>
  <dcterms:modified xsi:type="dcterms:W3CDTF">2026-02-10T08:33:48Z</dcterms:modified>
</cp:coreProperties>
</file>