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16d7_8k.htm"/>
      <w:bookmarkStart w:id="1" w:name="kstm2610616d7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722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July 22,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780"/>
        <w:gridCol w:w="60"/>
        <w:gridCol w:w="1445"/>
        <w:gridCol w:w="60"/>
        <w:gridCol w:w="2435"/>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22"/>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99-3917985</w:t>
            </w:r>
          </w:p>
        </w:tc>
      </w:tr>
      <w:tr>
        <w:trPr/>
        <w:tc>
          <w:tcPr>
            <w:tcW w:w="2780" w:type="dxa"/>
            <w:tcBorders/>
            <w:vAlign w:val="center"/>
          </w:tcPr>
          <w:p>
            <w:pPr>
              <w:pStyle w:val="TableContents"/>
              <w:bidi w:val="0"/>
              <w:spacing w:before="0" w:after="283"/>
              <w:jc w:val="center"/>
              <w:rPr/>
            </w:pPr>
            <w:r>
              <w:rPr>
                <w:b/>
              </w:rPr>
              <w:t>(State or other jurisdiction</w:t>
            </w:r>
            <w:r>
              <w:rPr/>
              <w:t xml:space="preserve"> </w:t>
            </w:r>
            <w:r>
              <w:rPr>
                <w:b/>
              </w:rPr>
              <w:br/>
              <w:t>of incorporation)</w:t>
            </w:r>
            <w:r>
              <w:rPr/>
              <w:t xml:space="preserve">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b/>
              </w:rPr>
              <w:t>(IRS Employer</w:t>
            </w:r>
            <w:r>
              <w:rPr/>
              <w:t xml:space="preserve"> </w:t>
            </w:r>
            <w:r>
              <w:rPr>
                <w:b/>
              </w:rPr>
              <w:br/>
              <w:t>Identification Number)</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pPr>
            <w:bookmarkStart w:id="8" w:name="xdx_907_edei--EntityAddressAddressLine1_"/>
            <w:bookmarkEnd w:id="8"/>
            <w:r>
              <w:rPr>
                <w:b/>
              </w:rPr>
              <w:t>1515 Broadway</w:t>
              <w:br/>
            </w:r>
            <w:bookmarkStart w:id="9" w:name="xdx_901_edei--EntityAddressCityOrTown_c2"/>
            <w:bookmarkEnd w:id="9"/>
            <w:r>
              <w:rPr>
                <w:b/>
              </w:rPr>
              <w:t xml:space="preserve">New York, </w:t>
            </w:r>
            <w:bookmarkStart w:id="10" w:name="xdx_90B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E_edei--EntityAddressPostalZipCode"/>
            <w:bookmarkEnd w:id="11"/>
            <w:r>
              <w:rPr>
                <w:rFonts w:ascii="Times New Roman;Times;Serif" w:hAnsi="Times New Roman;Times;Serif"/>
                <w:b/>
                <w:sz w:val="20"/>
              </w:rPr>
              <w:t>10036</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0_edei--CityAreaCode_c20260722__20"/>
      <w:bookmarkEnd w:id="12"/>
      <w:r>
        <w:rPr>
          <w:rFonts w:ascii="Times New Roman;Times;Serif" w:hAnsi="Times New Roman;Times;Serif"/>
          <w:b/>
          <w:i w:val="false"/>
          <w:caps w:val="false"/>
          <w:smallCaps w:val="false"/>
          <w:sz w:val="20"/>
        </w:rPr>
        <w:t xml:space="preserve">212) </w:t>
      </w:r>
      <w:bookmarkStart w:id="13" w:name="xdx_90E_edei--LocalPhoneNumber_c20260722"/>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3410"/>
        <w:gridCol w:w="60"/>
        <w:gridCol w:w="1085"/>
        <w:gridCol w:w="60"/>
        <w:gridCol w:w="255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pPr>
            <w:r>
              <w:rPr>
                <w:b/>
              </w:rPr>
              <w:t>Trading</w:t>
            </w:r>
            <w:r>
              <w:rPr/>
              <w:t xml:space="preserve"> </w:t>
            </w:r>
            <w:r>
              <w:rPr>
                <w:b/>
              </w:rPr>
              <w:br/>
              <w:t>Symbol(s)</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pPr>
            <w:r>
              <w:rPr>
                <w:b/>
              </w:rPr>
              <w:t>Name of each exchange</w:t>
              <w:br/>
              <w:t>on which registered</w:t>
            </w:r>
            <w:r>
              <w:rPr/>
              <w:t xml:space="preserve"> </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9_edei--Security12bTitle_c20260722"/>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0722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Warner Bros. Discovery, Inc., a Delaware corporation (“WBD”), Paramount Skydance Corporation, a Delaware corporation (“PSKY”), and Prince Sub Inc., a Delaware corporation and wholly owned subsidiary of PSKY (“Merger Sub”), entered into an Agreement and Plan of Merger on February 27, 2026, pursuant to which, and subject to the terms and conditions therein, at the effective time of the Merger, Merger Sub will merge with and into WBD, with WBD surviving as a wholly owned subsidiary of PSKY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European Commission approved the Merger under the EU Merger Regulation following a Phase 1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European Commission unconditionally approved the Merger under the EU Foreign Subsidies Regulation following a Phase 1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Fair Trade Commission of South Korea unconditionally approved the Merger following a Phase 1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 remains subject to certain other conditions, including regulatory clearance in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PSKY continues to engage constructively with antitrust enforcers and other regulators around the world to secure regulatory clearances and approvals necessary for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regarding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PSKY’s directors and officers; risks that corporate opportunity provisions in the Charter could permit certain persons to pursue competitive opportunities that might otherwise be available to PSKY; risks associated with PSKY’s holding company structure, including its dependence on distributions from its subsidiaries to meet tax obligations and other cash requirements; risks related to PSKY’s indebtedness, including PSKY’s substantial outstanding debt obligations; risks related to PSKY’s ability to incur substantially more debt and PSKY’s ability to meet the financial and other covenants contained in the agreements governing PSKY’s indebtedness; risks relating to PSKY’s ability to deleverage the business in accordance with management’s targets, including risks arising from assumptions, uncertainties and contingencies that may affect PSKY’s ability to reduce indebtedness; risks relating to management’s ability to execute on its strategic plan and improve its financial profile and cash flows from operations; and risks relating to any capital or other financing PSKY may have to raise in order to reduce its indebtedness following the Merger.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and PSKY’s Form 10-Q for the quarterly period ended March 31, 2026, filed with the SEC on May 4, 2026, including, in each case, in the sections captioned “Cautionary Note Concerning Forward-Looking Statements” and “Item 1A. Risk Factors,” and PSKY’s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3814" w:type="dxa"/>
        <w:jc w:val="left"/>
        <w:tblInd w:w="0" w:type="dxa"/>
        <w:tblLayout w:type="fixed"/>
        <w:tblCellMar>
          <w:top w:w="0" w:type="dxa"/>
          <w:left w:w="0" w:type="dxa"/>
          <w:bottom w:w="0" w:type="dxa"/>
          <w:right w:w="0" w:type="dxa"/>
        </w:tblCellMar>
      </w:tblPr>
      <w:tblGrid>
        <w:gridCol w:w="75"/>
        <w:gridCol w:w="449"/>
        <w:gridCol w:w="3198"/>
        <w:gridCol w:w="92"/>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sz w:val="20"/>
              </w:rPr>
            </w:pPr>
            <w:r>
              <w:rPr>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sz w:val="20"/>
              </w:rPr>
            </w:pPr>
            <w:r>
              <w:rPr>
                <w:sz w:val="20"/>
              </w:rPr>
              <w:t xml:space="preserve">By: </w:t>
            </w:r>
          </w:p>
        </w:tc>
        <w:tc>
          <w:tcPr>
            <w:tcW w:w="319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Kyoko McKinnon</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sz w:val="20"/>
              </w:rPr>
            </w:pPr>
            <w:r>
              <w:rPr>
                <w:sz w:val="20"/>
              </w:rPr>
              <w:t>Name: Stephanie Kyoko McKinnon</w:t>
            </w:r>
          </w:p>
        </w:tc>
      </w:tr>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sz w:val="20"/>
              </w:rPr>
            </w:pPr>
            <w:r>
              <w:rPr>
                <w:sz w:val="20"/>
              </w:rPr>
              <w:t>Title: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1512</Words>
  <Characters>8614</Characters>
  <CharactersWithSpaces>10153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