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00" w:lineRule="exact"/>
        <w:rPr>
          <w:sz w:val="24"/>
          <w:szCs w:val="24"/>
          <w:color w:val="auto"/>
        </w:rPr>
      </w:pP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December 4, 2019</w:t>
      </w:r>
    </w:p>
    <w:p>
      <w:pPr>
        <w:spacing w:after="0" w:line="200" w:lineRule="exact"/>
        <w:rPr>
          <w:sz w:val="24"/>
          <w:szCs w:val="24"/>
          <w:color w:val="auto"/>
        </w:rPr>
      </w:pP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VIACOM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00" w:lineRule="exact"/>
        <w:rPr>
          <w:sz w:val="24"/>
          <w:szCs w:val="24"/>
          <w:color w:val="auto"/>
        </w:rPr>
      </w:pPr>
    </w:p>
    <w:p>
      <w:pPr>
        <w:spacing w:after="0" w:line="228"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4700" w:type="dxa"/>
            <w:vAlign w:val="bottom"/>
            <w:tcBorders>
              <w:bottom w:val="single" w:sz="8" w:color="auto"/>
            </w:tcBorders>
          </w:tcPr>
          <w:p>
            <w:pPr>
              <w:jc w:val="center"/>
              <w:ind w:right="921"/>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2260" w:type="dxa"/>
            <w:vAlign w:val="bottom"/>
            <w:tcBorders>
              <w:bottom w:val="single" w:sz="8" w:color="auto"/>
            </w:tcBorders>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9"/>
              </w:rPr>
              <w:t>001-32686</w:t>
            </w:r>
          </w:p>
        </w:tc>
        <w:tc>
          <w:tcPr>
            <w:tcW w:w="406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20"/>
                <w:szCs w:val="20"/>
                <w:b w:val="1"/>
                <w:bCs w:val="1"/>
                <w:color w:val="auto"/>
                <w:w w:val="99"/>
              </w:rPr>
              <w:t>20-3515052</w:t>
            </w:r>
          </w:p>
        </w:tc>
      </w:tr>
      <w:tr>
        <w:trPr>
          <w:trHeight w:val="227"/>
        </w:trPr>
        <w:tc>
          <w:tcPr>
            <w:tcW w:w="4700" w:type="dxa"/>
            <w:vAlign w:val="bottom"/>
          </w:tcPr>
          <w:p>
            <w:pPr>
              <w:jc w:val="center"/>
              <w:ind w:right="921"/>
              <w:spacing w:after="0" w:line="228" w:lineRule="exact"/>
              <w:rPr>
                <w:sz w:val="20"/>
                <w:szCs w:val="20"/>
                <w:color w:val="auto"/>
              </w:rPr>
            </w:pPr>
            <w:r>
              <w:rPr>
                <w:rFonts w:ascii="Times New Roman" w:cs="Times New Roman" w:eastAsia="Times New Roman" w:hAnsi="Times New Roman"/>
                <w:sz w:val="20"/>
                <w:szCs w:val="20"/>
                <w:color w:val="auto"/>
                <w:w w:val="98"/>
              </w:rPr>
              <w:t>(State or other jurisdiction</w:t>
            </w:r>
          </w:p>
        </w:tc>
        <w:tc>
          <w:tcPr>
            <w:tcW w:w="2260" w:type="dxa"/>
            <w:vAlign w:val="bottom"/>
          </w:tcPr>
          <w:p>
            <w:pPr>
              <w:jc w:val="center"/>
              <w:ind w:right="441"/>
              <w:spacing w:after="0" w:line="228" w:lineRule="exact"/>
              <w:rPr>
                <w:sz w:val="20"/>
                <w:szCs w:val="20"/>
                <w:color w:val="auto"/>
              </w:rPr>
            </w:pPr>
            <w:r>
              <w:rPr>
                <w:rFonts w:ascii="Times New Roman" w:cs="Times New Roman" w:eastAsia="Times New Roman" w:hAnsi="Times New Roman"/>
                <w:sz w:val="20"/>
                <w:szCs w:val="20"/>
                <w:color w:val="auto"/>
              </w:rPr>
              <w:t>(Commission</w:t>
            </w:r>
          </w:p>
        </w:tc>
        <w:tc>
          <w:tcPr>
            <w:tcW w:w="4060" w:type="dxa"/>
            <w:vAlign w:val="bottom"/>
          </w:tcPr>
          <w:p>
            <w:pPr>
              <w:jc w:val="center"/>
              <w:ind w:left="401"/>
              <w:spacing w:after="0" w:line="228" w:lineRule="exact"/>
              <w:rPr>
                <w:sz w:val="20"/>
                <w:szCs w:val="20"/>
                <w:color w:val="auto"/>
              </w:rPr>
            </w:pPr>
            <w:r>
              <w:rPr>
                <w:rFonts w:ascii="Times New Roman" w:cs="Times New Roman" w:eastAsia="Times New Roman" w:hAnsi="Times New Roman"/>
                <w:sz w:val="20"/>
                <w:szCs w:val="20"/>
                <w:color w:val="auto"/>
                <w:w w:val="98"/>
              </w:rPr>
              <w:t>(IRS Employer Identification</w:t>
            </w:r>
          </w:p>
        </w:tc>
      </w:tr>
      <w:tr>
        <w:trPr>
          <w:trHeight w:val="258"/>
        </w:trPr>
        <w:tc>
          <w:tcPr>
            <w:tcW w:w="4700" w:type="dxa"/>
            <w:vAlign w:val="bottom"/>
          </w:tcPr>
          <w:p>
            <w:pPr>
              <w:jc w:val="center"/>
              <w:ind w:right="921"/>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2260" w:type="dxa"/>
            <w:vAlign w:val="bottom"/>
          </w:tcPr>
          <w:p>
            <w:pPr>
              <w:jc w:val="center"/>
              <w:ind w:right="441"/>
              <w:spacing w:after="0"/>
              <w:rPr>
                <w:sz w:val="20"/>
                <w:szCs w:val="20"/>
                <w:color w:val="auto"/>
              </w:rPr>
            </w:pPr>
            <w:r>
              <w:rPr>
                <w:rFonts w:ascii="Times New Roman" w:cs="Times New Roman" w:eastAsia="Times New Roman" w:hAnsi="Times New Roman"/>
                <w:sz w:val="20"/>
                <w:szCs w:val="20"/>
                <w:color w:val="auto"/>
                <w:w w:val="99"/>
              </w:rPr>
              <w:t>File Number)</w:t>
            </w:r>
          </w:p>
        </w:tc>
        <w:tc>
          <w:tcPr>
            <w:tcW w:w="4060" w:type="dxa"/>
            <w:vAlign w:val="bottom"/>
          </w:tcPr>
          <w:p>
            <w:pPr>
              <w:jc w:val="center"/>
              <w:ind w:left="401"/>
              <w:spacing w:after="0"/>
              <w:rPr>
                <w:sz w:val="20"/>
                <w:szCs w:val="20"/>
                <w:color w:val="auto"/>
              </w:rPr>
            </w:pPr>
            <w:r>
              <w:rPr>
                <w:rFonts w:ascii="Times New Roman" w:cs="Times New Roman" w:eastAsia="Times New Roman" w:hAnsi="Times New Roman"/>
                <w:sz w:val="20"/>
                <w:szCs w:val="20"/>
                <w:color w:val="auto"/>
                <w:w w:val="99"/>
              </w:rPr>
              <w:t>Number)</w:t>
            </w:r>
          </w:p>
        </w:tc>
      </w:tr>
      <w:tr>
        <w:trPr>
          <w:trHeight w:val="683"/>
        </w:trPr>
        <w:tc>
          <w:tcPr>
            <w:tcW w:w="4700" w:type="dxa"/>
            <w:vAlign w:val="bottom"/>
            <w:tcBorders>
              <w:bottom w:val="single" w:sz="8" w:color="auto"/>
            </w:tcBorders>
          </w:tcPr>
          <w:p>
            <w:pPr>
              <w:jc w:val="center"/>
              <w:ind w:left="801"/>
              <w:spacing w:after="0"/>
              <w:rPr>
                <w:sz w:val="20"/>
                <w:szCs w:val="20"/>
                <w:color w:val="auto"/>
              </w:rPr>
            </w:pPr>
            <w:r>
              <w:rPr>
                <w:rFonts w:ascii="Times New Roman" w:cs="Times New Roman" w:eastAsia="Times New Roman" w:hAnsi="Times New Roman"/>
                <w:sz w:val="20"/>
                <w:szCs w:val="20"/>
                <w:b w:val="1"/>
                <w:bCs w:val="1"/>
                <w:color w:val="auto"/>
                <w:w w:val="98"/>
              </w:rPr>
              <w:t>1515 Broadway, New York, NY</w:t>
            </w:r>
          </w:p>
        </w:tc>
        <w:tc>
          <w:tcPr>
            <w:tcW w:w="22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right"/>
              <w:ind w:right="2441"/>
              <w:spacing w:after="0"/>
              <w:rPr>
                <w:sz w:val="20"/>
                <w:szCs w:val="20"/>
                <w:color w:val="auto"/>
              </w:rPr>
            </w:pPr>
            <w:r>
              <w:rPr>
                <w:rFonts w:ascii="Times New Roman" w:cs="Times New Roman" w:eastAsia="Times New Roman" w:hAnsi="Times New Roman"/>
                <w:sz w:val="20"/>
                <w:szCs w:val="20"/>
                <w:b w:val="1"/>
                <w:bCs w:val="1"/>
                <w:color w:val="auto"/>
              </w:rPr>
              <w:t>10036</w:t>
            </w:r>
          </w:p>
        </w:tc>
      </w:tr>
      <w:tr>
        <w:trPr>
          <w:trHeight w:val="256"/>
        </w:trPr>
        <w:tc>
          <w:tcPr>
            <w:tcW w:w="4700" w:type="dxa"/>
            <w:vAlign w:val="bottom"/>
          </w:tcPr>
          <w:p>
            <w:pPr>
              <w:jc w:val="center"/>
              <w:ind w:left="781"/>
              <w:spacing w:after="0"/>
              <w:rPr>
                <w:sz w:val="20"/>
                <w:szCs w:val="20"/>
                <w:color w:val="auto"/>
              </w:rPr>
            </w:pPr>
            <w:r>
              <w:rPr>
                <w:rFonts w:ascii="Times New Roman" w:cs="Times New Roman" w:eastAsia="Times New Roman" w:hAnsi="Times New Roman"/>
                <w:sz w:val="20"/>
                <w:szCs w:val="20"/>
                <w:color w:val="auto"/>
                <w:w w:val="98"/>
              </w:rPr>
              <w:t>(Address of principal executive offices)</w:t>
            </w:r>
          </w:p>
        </w:tc>
        <w:tc>
          <w:tcPr>
            <w:tcW w:w="2260" w:type="dxa"/>
            <w:vAlign w:val="bottom"/>
          </w:tcPr>
          <w:p>
            <w:pPr>
              <w:spacing w:after="0"/>
              <w:rPr>
                <w:sz w:val="22"/>
                <w:szCs w:val="22"/>
                <w:color w:val="auto"/>
              </w:rPr>
            </w:pPr>
          </w:p>
        </w:tc>
        <w:tc>
          <w:tcPr>
            <w:tcW w:w="4060" w:type="dxa"/>
            <w:vAlign w:val="bottom"/>
          </w:tcPr>
          <w:p>
            <w:pPr>
              <w:jc w:val="center"/>
              <w:ind w:right="1401"/>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(212) 258-6000</w:t>
      </w:r>
    </w:p>
    <w:p>
      <w:pPr>
        <w:spacing w:after="0" w:line="247" w:lineRule="exact"/>
        <w:rPr>
          <w:sz w:val="24"/>
          <w:szCs w:val="24"/>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20"/>
          <w:szCs w:val="20"/>
          <w:u w:val="single" w:color="auto"/>
          <w:color w:val="auto"/>
        </w:rPr>
        <w:t>see</w:t>
      </w:r>
      <w:r>
        <w:rPr>
          <w:rFonts w:ascii="Times New Roman" w:cs="Times New Roman" w:eastAsia="Times New Roman" w:hAnsi="Times New Roman"/>
          <w:sz w:val="20"/>
          <w:szCs w:val="20"/>
          <w:color w:val="auto"/>
        </w:rPr>
        <w:t xml:space="preserve"> General Instruction A.2. below):</w:t>
      </w:r>
    </w:p>
    <w:p>
      <w:pPr>
        <w:spacing w:after="0" w:line="133"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188" w:lineRule="exact"/>
        <w:rPr>
          <w:rFonts w:ascii="MS PGothic" w:cs="MS PGothic" w:eastAsia="MS PGothic" w:hAnsi="MS PGothic"/>
          <w:sz w:val="20"/>
          <w:szCs w:val="20"/>
          <w:color w:val="auto"/>
        </w:rPr>
      </w:pPr>
    </w:p>
    <w:p>
      <w:pPr>
        <w:ind w:left="320" w:hanging="316"/>
        <w:spacing w:after="0"/>
        <w:tabs>
          <w:tab w:leader="none" w:pos="3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188" w:lineRule="exact"/>
        <w:rPr>
          <w:rFonts w:ascii="MS PGothic" w:cs="MS PGothic" w:eastAsia="MS PGothic" w:hAnsi="MS PGothic"/>
          <w:sz w:val="20"/>
          <w:szCs w:val="20"/>
          <w:color w:val="auto"/>
        </w:rPr>
      </w:pPr>
    </w:p>
    <w:p>
      <w:pPr>
        <w:ind w:left="320" w:hanging="316"/>
        <w:spacing w:after="0"/>
        <w:tabs>
          <w:tab w:leader="none" w:pos="3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02" w:lineRule="exact"/>
        <w:rPr>
          <w:rFonts w:ascii="MS PGothic" w:cs="MS PGothic" w:eastAsia="MS PGothic" w:hAnsi="MS PGothic"/>
          <w:sz w:val="20"/>
          <w:szCs w:val="20"/>
          <w:color w:val="auto"/>
        </w:rPr>
      </w:pPr>
    </w:p>
    <w:p>
      <w:pPr>
        <w:ind w:left="320" w:hanging="316"/>
        <w:spacing w:after="0"/>
        <w:tabs>
          <w:tab w:leader="none" w:pos="3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193"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9" w:lineRule="exact"/>
        <w:rPr>
          <w:sz w:val="24"/>
          <w:szCs w:val="24"/>
          <w:color w:val="auto"/>
        </w:rPr>
      </w:pPr>
    </w:p>
    <w:p>
      <w:pPr>
        <w:ind w:right="880"/>
        <w:spacing w:after="0" w:line="261"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1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20" w:type="dxa"/>
            <w:vAlign w:val="bottom"/>
          </w:tcPr>
          <w:p>
            <w:pPr>
              <w:spacing w:after="0"/>
              <w:rPr>
                <w:sz w:val="15"/>
                <w:szCs w:val="15"/>
                <w:color w:val="auto"/>
              </w:rPr>
            </w:pPr>
          </w:p>
        </w:tc>
        <w:tc>
          <w:tcPr>
            <w:tcW w:w="3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0"/>
        </w:trPr>
        <w:tc>
          <w:tcPr>
            <w:tcW w:w="62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Class A common stock, par value $0.001 per share</w:t>
            </w:r>
          </w:p>
        </w:tc>
        <w:tc>
          <w:tcPr>
            <w:tcW w:w="120" w:type="dxa"/>
            <w:vAlign w:val="bottom"/>
          </w:tcPr>
          <w:p>
            <w:pPr>
              <w:spacing w:after="0"/>
              <w:rPr>
                <w:sz w:val="17"/>
                <w:szCs w:val="17"/>
                <w:color w:val="auto"/>
              </w:rPr>
            </w:pPr>
          </w:p>
        </w:tc>
        <w:tc>
          <w:tcPr>
            <w:tcW w:w="1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VIA</w:t>
            </w:r>
          </w:p>
        </w:tc>
        <w:tc>
          <w:tcPr>
            <w:tcW w:w="220" w:type="dxa"/>
            <w:vAlign w:val="bottom"/>
          </w:tcPr>
          <w:p>
            <w:pPr>
              <w:spacing w:after="0"/>
              <w:rPr>
                <w:sz w:val="17"/>
                <w:szCs w:val="17"/>
                <w:color w:val="auto"/>
              </w:rPr>
            </w:pPr>
          </w:p>
        </w:tc>
        <w:tc>
          <w:tcPr>
            <w:tcW w:w="334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Nasdaq Global Select Market</w:t>
            </w:r>
          </w:p>
        </w:tc>
      </w:tr>
      <w:tr>
        <w:trPr>
          <w:trHeight w:val="25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Class B common stock, par value $0.001 per share</w:t>
            </w:r>
          </w:p>
        </w:tc>
        <w:tc>
          <w:tcPr>
            <w:tcW w:w="120" w:type="dxa"/>
            <w:vAlign w:val="bottom"/>
          </w:tcPr>
          <w:p>
            <w:pPr>
              <w:spacing w:after="0"/>
              <w:rPr>
                <w:sz w:val="22"/>
                <w:szCs w:val="22"/>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VIAB</w:t>
            </w:r>
          </w:p>
        </w:tc>
        <w:tc>
          <w:tcPr>
            <w:tcW w:w="220" w:type="dxa"/>
            <w:vAlign w:val="bottom"/>
          </w:tcPr>
          <w:p>
            <w:pPr>
              <w:spacing w:after="0"/>
              <w:rPr>
                <w:sz w:val="22"/>
                <w:szCs w:val="22"/>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Nasdaq Global Select Market</w:t>
            </w:r>
          </w:p>
        </w:tc>
      </w:tr>
    </w:tbl>
    <w:p>
      <w:pPr>
        <w:sectPr>
          <w:pgSz w:w="11900" w:h="16838" w:orient="portrait"/>
          <w:cols w:equalWidth="0" w:num="1">
            <w:col w:w="11040"/>
          </w:cols>
          <w:pgMar w:left="440" w:top="221"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Introductory Note</w:t>
      </w:r>
    </w:p>
    <w:p>
      <w:pPr>
        <w:spacing w:after="0" w:line="121"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This Current Report on Form 8-K is being filed in connection with the completion on December 4, 2019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of the transactions contemplated by the Agreement and Plan of Merger, dated as of August 13, 2019, as amended by Amendment No. 1 to the Agreement and Plan of Merger, dated as of October 16, 2019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between CBS Corporation, a Delaware corporation (“</w:t>
      </w:r>
      <w:r>
        <w:rPr>
          <w:rFonts w:ascii="Times New Roman" w:cs="Times New Roman" w:eastAsia="Times New Roman" w:hAnsi="Times New Roman"/>
          <w:sz w:val="18"/>
          <w:szCs w:val="18"/>
          <w:u w:val="single" w:color="auto"/>
          <w:color w:val="auto"/>
        </w:rPr>
        <w:t>CBS</w:t>
      </w:r>
      <w:r>
        <w:rPr>
          <w:rFonts w:ascii="Times New Roman" w:cs="Times New Roman" w:eastAsia="Times New Roman" w:hAnsi="Times New Roman"/>
          <w:sz w:val="18"/>
          <w:szCs w:val="18"/>
          <w:color w:val="auto"/>
        </w:rPr>
        <w:t>”), and Viacom Inc., a Delaware corporation (“</w:t>
      </w:r>
      <w:r>
        <w:rPr>
          <w:rFonts w:ascii="Times New Roman" w:cs="Times New Roman" w:eastAsia="Times New Roman" w:hAnsi="Times New Roman"/>
          <w:sz w:val="18"/>
          <w:szCs w:val="18"/>
          <w:u w:val="single" w:color="auto"/>
          <w:color w:val="auto"/>
        </w:rPr>
        <w:t>Viacom</w:t>
      </w:r>
      <w:r>
        <w:rPr>
          <w:rFonts w:ascii="Times New Roman" w:cs="Times New Roman" w:eastAsia="Times New Roman" w:hAnsi="Times New Roman"/>
          <w:sz w:val="18"/>
          <w:szCs w:val="18"/>
          <w:color w:val="auto"/>
        </w:rPr>
        <w:t>”), pursuant to which Viacom merged with and into CBS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CBS continuing as the surviving company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CBS changed its name to ViacomCBS Inc. (“</w:t>
      </w:r>
      <w:r>
        <w:rPr>
          <w:rFonts w:ascii="Times New Roman" w:cs="Times New Roman" w:eastAsia="Times New Roman" w:hAnsi="Times New Roman"/>
          <w:sz w:val="18"/>
          <w:szCs w:val="18"/>
          <w:u w:val="single" w:color="auto"/>
          <w:color w:val="auto"/>
        </w:rPr>
        <w:t>ViacomCBS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Immediately prior to the Effective Time, CBS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Form 25 to withdraw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of the Class A common stock, par value $0.001 per share, of CBS and the Class B common stock, par value $0.001 per share, of CBS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Stock Exchange. Following the Effective Time, ViacomCBS filed with the SEC a Form 8-A to list the Class A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$0.001 per share, of ViacomCBS (“</w:t>
      </w:r>
      <w:r>
        <w:rPr>
          <w:rFonts w:ascii="Times New Roman" w:cs="Times New Roman" w:eastAsia="Times New Roman" w:hAnsi="Times New Roman"/>
          <w:sz w:val="18"/>
          <w:szCs w:val="18"/>
          <w:u w:val="single" w:color="auto"/>
          <w:color w:val="auto"/>
        </w:rPr>
        <w:t>ViacomCBS Class A Common Stock</w:t>
      </w:r>
      <w:r>
        <w:rPr>
          <w:rFonts w:ascii="Times New Roman" w:cs="Times New Roman" w:eastAsia="Times New Roman" w:hAnsi="Times New Roman"/>
          <w:sz w:val="18"/>
          <w:szCs w:val="18"/>
          <w:color w:val="auto"/>
        </w:rPr>
        <w:t>”) and the Class B common stock, par value $0.001 per share, of ViacomCBS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ViacomCBS Class B Common Stock</w:t>
      </w:r>
      <w:r>
        <w:rPr>
          <w:rFonts w:ascii="Times New Roman" w:cs="Times New Roman" w:eastAsia="Times New Roman" w:hAnsi="Times New Roman"/>
          <w:sz w:val="18"/>
          <w:szCs w:val="18"/>
          <w:color w:val="auto"/>
        </w:rPr>
        <w:t>,” and together with ViacomCBS Class A Common Stock, “</w:t>
      </w:r>
      <w:r>
        <w:rPr>
          <w:rFonts w:ascii="Times New Roman" w:cs="Times New Roman" w:eastAsia="Times New Roman" w:hAnsi="Times New Roman"/>
          <w:sz w:val="18"/>
          <w:szCs w:val="18"/>
          <w:u w:val="single" w:color="auto"/>
          <w:color w:val="auto"/>
        </w:rPr>
        <w:t>ViacomCBS Common Stock</w:t>
      </w:r>
      <w:r>
        <w:rPr>
          <w:rFonts w:ascii="Times New Roman" w:cs="Times New Roman" w:eastAsia="Times New Roman" w:hAnsi="Times New Roman"/>
          <w:sz w:val="18"/>
          <w:szCs w:val="18"/>
          <w:color w:val="auto"/>
        </w:rPr>
        <w:t>”) on the Nasdaq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ViacomCBS Class A Common Stock and ViacomCBS Class B Common Stock have been approved for listing on Nasdaq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ticker symbols “VIACA” and “VIAC”, respectively, and will begin trading on December 5, 2019.</w:t>
      </w:r>
    </w:p>
    <w:p>
      <w:pPr>
        <w:spacing w:after="0" w:line="31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provided in the Introductory Note of this Current Report on Form 8-K is incorporated by reference into this Item 2.01.</w:t>
      </w:r>
    </w:p>
    <w:p>
      <w:pPr>
        <w:spacing w:after="0" w:line="225" w:lineRule="exact"/>
        <w:rPr>
          <w:sz w:val="20"/>
          <w:szCs w:val="20"/>
          <w:color w:val="auto"/>
        </w:rPr>
      </w:pPr>
    </w:p>
    <w:p>
      <w:pPr>
        <w:ind w:right="20" w:firstLine="441"/>
        <w:spacing w:after="0" w:line="272" w:lineRule="auto"/>
        <w:rPr>
          <w:sz w:val="20"/>
          <w:szCs w:val="20"/>
          <w:color w:val="auto"/>
        </w:rPr>
      </w:pPr>
      <w:r>
        <w:rPr>
          <w:rFonts w:ascii="Times New Roman" w:cs="Times New Roman" w:eastAsia="Times New Roman" w:hAnsi="Times New Roman"/>
          <w:sz w:val="17"/>
          <w:szCs w:val="17"/>
          <w:color w:val="auto"/>
        </w:rPr>
        <w:t>On the terms and subject to the conditions set forth in the Merger Agreement, at the Effective Time, (1) each share of Class A common stock, par value $0.001 per share, of Viacom (“</w:t>
      </w:r>
      <w:r>
        <w:rPr>
          <w:rFonts w:ascii="Times New Roman" w:cs="Times New Roman" w:eastAsia="Times New Roman" w:hAnsi="Times New Roman"/>
          <w:sz w:val="17"/>
          <w:szCs w:val="17"/>
          <w:u w:val="single" w:color="auto"/>
          <w:color w:val="auto"/>
        </w:rPr>
        <w:t>Viacom Class A Common Stock</w:t>
      </w:r>
      <w:r>
        <w:rPr>
          <w:rFonts w:ascii="Times New Roman" w:cs="Times New Roman" w:eastAsia="Times New Roman" w:hAnsi="Times New Roman"/>
          <w:sz w:val="17"/>
          <w:szCs w:val="17"/>
          <w:color w:val="auto"/>
        </w:rPr>
        <w:t>”) issued and outstanding immediately prior to the Effective Time, other than shares held by Viacom as treasury shares or held by CBS, was converted automatically into 0.59625 shares of ViacomCBS Class A Common Stock, and</w:t>
      </w:r>
    </w:p>
    <w:p>
      <w:pPr>
        <w:spacing w:after="0" w:line="2" w:lineRule="exact"/>
        <w:rPr>
          <w:sz w:val="20"/>
          <w:szCs w:val="20"/>
          <w:color w:val="auto"/>
        </w:rPr>
      </w:pPr>
    </w:p>
    <w:p>
      <w:pPr>
        <w:ind w:right="60" w:firstLine="4"/>
        <w:spacing w:after="0" w:line="253"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par value $0.001 per share, of Viacom (“</w:t>
      </w:r>
      <w:r>
        <w:rPr>
          <w:rFonts w:ascii="Times New Roman" w:cs="Times New Roman" w:eastAsia="Times New Roman" w:hAnsi="Times New Roman"/>
          <w:sz w:val="18"/>
          <w:szCs w:val="18"/>
          <w:u w:val="single" w:color="auto"/>
          <w:color w:val="auto"/>
        </w:rPr>
        <w:t>Viacom Class B Common Stock</w:t>
      </w:r>
      <w:r>
        <w:rPr>
          <w:rFonts w:ascii="Times New Roman" w:cs="Times New Roman" w:eastAsia="Times New Roman" w:hAnsi="Times New Roman"/>
          <w:sz w:val="18"/>
          <w:szCs w:val="18"/>
          <w:color w:val="auto"/>
        </w:rPr>
        <w:t>”, and, together with Viacom Class A Common Stock, “</w:t>
      </w:r>
      <w:r>
        <w:rPr>
          <w:rFonts w:ascii="Times New Roman" w:cs="Times New Roman" w:eastAsia="Times New Roman" w:hAnsi="Times New Roman"/>
          <w:sz w:val="18"/>
          <w:szCs w:val="18"/>
          <w:u w:val="single" w:color="auto"/>
          <w:color w:val="auto"/>
        </w:rPr>
        <w:t>Viacom Common Stock</w:t>
      </w:r>
      <w:r>
        <w:rPr>
          <w:rFonts w:ascii="Times New Roman" w:cs="Times New Roman" w:eastAsia="Times New Roman" w:hAnsi="Times New Roman"/>
          <w:sz w:val="18"/>
          <w:szCs w:val="18"/>
          <w:color w:val="auto"/>
        </w:rPr>
        <w:t>”) issued and outstanding immediately prior to the Effective Time, other than shares held by Viacom as treasury shares or held by CBS, was converted automatically into 0.59625 shares of ViacomCBS Class B Common Stock. No fractional shares of ViacomCBS Common Stock were issued in connection with the Merger, and the stockholders of Viacom became entitled to receive cash in lieu of any fractional shares of ViacomCBS Common Stock.</w:t>
      </w:r>
    </w:p>
    <w:p>
      <w:pPr>
        <w:spacing w:after="0" w:line="187"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At the Effective Time, each Viacom stock option outstanding immediately prior to the Effective Time was converted automatically into a ViacomCBS stock option, on the same terms and conditions, with respect to a number of shares of ViacomCBS Class B Common Stock equal to (1) the number of shares of Viacom Class B Common Stock subject to the Viacom stock option immediately prior to the Effective Time, multiplied by (2)</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0.59625 (with the resulting number rounded down to the nearest whole share), at an exercise price (rounded up to the nearest hundredths of a cent) equal to the exercise price of the stock option immediately prior to the Effective Time divided by 0.59625.</w:t>
      </w:r>
    </w:p>
    <w:p>
      <w:pPr>
        <w:spacing w:after="0" w:line="180" w:lineRule="exact"/>
        <w:rPr>
          <w:sz w:val="20"/>
          <w:szCs w:val="20"/>
          <w:color w:val="auto"/>
        </w:rPr>
      </w:pPr>
    </w:p>
    <w:p>
      <w:pPr>
        <w:ind w:right="20" w:firstLine="441"/>
        <w:spacing w:after="0" w:line="274" w:lineRule="auto"/>
        <w:rPr>
          <w:sz w:val="20"/>
          <w:szCs w:val="20"/>
          <w:color w:val="auto"/>
        </w:rPr>
      </w:pPr>
      <w:r>
        <w:rPr>
          <w:rFonts w:ascii="Times New Roman" w:cs="Times New Roman" w:eastAsia="Times New Roman" w:hAnsi="Times New Roman"/>
          <w:sz w:val="17"/>
          <w:szCs w:val="17"/>
          <w:color w:val="auto"/>
        </w:rPr>
        <w:t>Any award of time-based restricted stock units with respect to Viacom Class B Common Stock (a “</w:t>
      </w:r>
      <w:r>
        <w:rPr>
          <w:rFonts w:ascii="Times New Roman" w:cs="Times New Roman" w:eastAsia="Times New Roman" w:hAnsi="Times New Roman"/>
          <w:sz w:val="17"/>
          <w:szCs w:val="17"/>
          <w:u w:val="single" w:color="auto"/>
          <w:color w:val="auto"/>
        </w:rPr>
        <w:t>Viacom RSU Award</w:t>
      </w:r>
      <w:r>
        <w:rPr>
          <w:rFonts w:ascii="Times New Roman" w:cs="Times New Roman" w:eastAsia="Times New Roman" w:hAnsi="Times New Roman"/>
          <w:sz w:val="17"/>
          <w:szCs w:val="17"/>
          <w:color w:val="auto"/>
        </w:rPr>
        <w:t>”) held by a non-employee member of the Viacom board of directors who will not serve on the ViacomCBS board of directors after the Effective Time vested immediately prior to the Effective Time. At the Effective Time, each other Viacom RSU Award outstanding immediately prior to the Effective Time was converted into an award of time-based restricted stock units with respect to ViacomCBS Class B Common Stock (a “</w:t>
      </w:r>
      <w:r>
        <w:rPr>
          <w:rFonts w:ascii="Times New Roman" w:cs="Times New Roman" w:eastAsia="Times New Roman" w:hAnsi="Times New Roman"/>
          <w:sz w:val="17"/>
          <w:szCs w:val="17"/>
          <w:u w:val="single" w:color="auto"/>
          <w:color w:val="auto"/>
        </w:rPr>
        <w:t>ViacomCBS RSU Award</w:t>
      </w:r>
      <w:r>
        <w:rPr>
          <w:rFonts w:ascii="Times New Roman" w:cs="Times New Roman" w:eastAsia="Times New Roman" w:hAnsi="Times New Roman"/>
          <w:sz w:val="17"/>
          <w:szCs w:val="17"/>
          <w:color w:val="auto"/>
        </w:rPr>
        <w:t>”), on the same terms and conditions, with respect to a number of shares of ViacomCBS Class B Common Stock (rounded to the nearest whole share) equal to (1) the number of shares of Viacom Class B Common Stock subject to the Viacom RSU Award immediately prior to the Effective Time, multiplied by (2) 0.59625.</w:t>
      </w:r>
    </w:p>
    <w:p>
      <w:pPr>
        <w:spacing w:after="0" w:line="174"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At the Effective Time, each award of performance-based restricted stock units with respect to Viacom Class B Common Stock (a “</w:t>
      </w:r>
      <w:r>
        <w:rPr>
          <w:rFonts w:ascii="Times New Roman" w:cs="Times New Roman" w:eastAsia="Times New Roman" w:hAnsi="Times New Roman"/>
          <w:sz w:val="18"/>
          <w:szCs w:val="18"/>
          <w:u w:val="single" w:color="auto"/>
          <w:color w:val="auto"/>
        </w:rPr>
        <w:t>Viacom PSU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outstanding immediately prior to the Effective Time was converted automatically into a ViacomCBS RSU Award, on the same terms and conditions, other than the requirement to achieve any performance goals, with respect to a number of shares of ViacomCBS Class B Common Stock (rounded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55880"/>
                    </a:xfrm>
                    <a:prstGeom prst="rect">
                      <a:avLst/>
                    </a:prstGeom>
                    <a:noFill/>
                  </pic:spPr>
                </pic:pic>
              </a:graphicData>
            </a:graphic>
          </wp:anchor>
        </w:drawing>
        <w:t>to the nearest whole share) equal to (1) the number of shares of Viacom Class B Common Stock subject to the Viacom PSU Award immediately prior to the Effective Time based on actual performance for any portion of such award for which the applicable performance period has been completed prior to the Effective Time, and otherwise target performance, multiplied by (2) 0.59625.</w:t>
      </w:r>
    </w:p>
    <w:p>
      <w:pPr>
        <w:spacing w:after="0" w:line="176"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At the Effective Time, any cash amounts under the Viacom director nonqualified deferred compensation plan or any Viacom dividend equivalent arrangement that may be settled in shares of Viacom Class B Common Stock, or that track the value of a share of Viacom Class B Common Stock, was converted into a cash amount that may be settled in shares of ViacomCBS Class B Common Stock (unless the award, by its terms, is payable in cash). In addition, each notional unit with respect to shares of Viacom Class B Common Stock subject to a Viacom employee nonqualified deferred compensation plan was converted into a number of units with respect to ViacomCBS Class B Common Stock on the same terms and conditions, with respect to a number of shares of ViacomCBS Class B Common Stock equal to (1) the number of shares of Viacom Class B Common Stock subject to the notional unit immediately prior to the Effective Time, multiplied by (2) 0.59625.</w:t>
      </w:r>
    </w:p>
    <w:p>
      <w:pPr>
        <w:spacing w:after="0" w:line="189"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and the Merger Agreement does not purport to be complete and is qualified in its entirety by reference to the Merger Agreement, which is attached as Exhibit 2.1 and Exhibit 2.2 to this Current Report on Form 8-K and is incorporated by reference into this Item 2.01.</w:t>
      </w:r>
    </w:p>
    <w:p>
      <w:pPr>
        <w:spacing w:after="0" w:line="28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provided in the Introductory Note and Item 2.01 of this Current Report on Form 8-K is incorporated by reference into this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w:t>
      </w:r>
    </w:p>
    <w:p>
      <w:pPr>
        <w:spacing w:after="0" w:line="207"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On December 4, 2019, in connection with the completion of the Merger, Viacom notified Nasdaq, its principal trading market, that the Merger had completed and requested that trading in Viacom Common Stock be suspended at the close of trading on December 4, 2019, that the listing of the Viacom Common Stock be removed and that Nasdaq file a notification of removal from listing on Form 25 with the SEC with respect to the delisting of the Viacom Common Stock. As a result, Viacom Common Stock will no longer be listed on Nasdaq. Additionally, Viacom intends to file with the SEC certifications and notices of termination on Form 15 deregistering Viacom Common Stock under Section 12(g)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suspending Viacom’s reporting obligations under the Exchange Act.</w:t>
      </w:r>
    </w:p>
    <w:p>
      <w:pPr>
        <w:spacing w:after="0" w:line="29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121"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The information provided in the Introductory Note and Items 2.01, 3.01 and 5.03 of this Current Report on Form 8-K is incorporated by reference into this Item 3.03.</w:t>
      </w:r>
    </w:p>
    <w:p>
      <w:pPr>
        <w:spacing w:after="0" w:line="162"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At the Effective Time, each holder of Viacom Common Stock immediately prior to the Effective Time ceased to have any rights as a stockholder of Viacom other than the right to receive merger consideration pursuant to the Merger Agreement.</w:t>
      </w:r>
    </w:p>
    <w:p>
      <w:pPr>
        <w:spacing w:after="0" w:line="26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7"/>
          <w:szCs w:val="17"/>
          <w:b w:val="1"/>
          <w:bCs w:val="1"/>
          <w:color w:val="auto"/>
        </w:rPr>
        <w:t>Changes in Control of Registrant.</w:t>
      </w:r>
    </w:p>
    <w:p>
      <w:pPr>
        <w:spacing w:after="0" w:line="121"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information provided in the Introductory Note and Items 2.01 and 5.02 of this Current Report on Form 8-K is incorporated by reference into this Item 5.01.</w:t>
      </w:r>
    </w:p>
    <w:p>
      <w:pPr>
        <w:spacing w:after="0" w:line="162"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At the Effective Time, as contemplated under the Merger Agreement, Viacom merged with and into CBS, with CBS continuing as the Surviving Corporation.</w:t>
      </w:r>
    </w:p>
    <w:p>
      <w:pPr>
        <w:spacing w:after="0" w:line="266" w:lineRule="exact"/>
        <w:rPr>
          <w:sz w:val="20"/>
          <w:szCs w:val="20"/>
          <w:color w:val="auto"/>
        </w:rPr>
      </w:pPr>
    </w:p>
    <w:p>
      <w:pPr>
        <w:ind w:left="1320" w:right="900" w:hanging="1309"/>
        <w:spacing w:after="0" w:line="286"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provided in the Introductory Note and Item 2.01 of this Current Report on Form 8-K is incorporated by reference into this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Effective Time, all of the directors of Viacom ceased serving as directors of Viacom.</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97" w:right="439" w:bottom="1440" w:gutter="0" w:footer="0" w:header="0"/>
        </w:sectPr>
      </w:pPr>
    </w:p>
    <w:bookmarkStart w:id="3" w:name="page4"/>
    <w:bookmarkEnd w:id="3"/>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55880"/>
                    </a:xfrm>
                    <a:prstGeom prst="rect">
                      <a:avLst/>
                    </a:prstGeom>
                    <a:noFill/>
                  </pic:spPr>
                </pic:pic>
              </a:graphicData>
            </a:graphic>
          </wp:anchor>
        </w:drawing>
        <w:t>As of the Effective Time, Robert M. Bakish, Judith A. McHale, Ronald L. Nelson, Charles E. Phillips, Jr. and Nicole Seligman, each a former director of Viacom, became directors of ViacomCBS.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all of the officers of Viacom, including all Section 16 executive officers, ceased serving in their capacity as officers of Viacom.</w:t>
      </w:r>
    </w:p>
    <w:p>
      <w:pPr>
        <w:spacing w:after="0" w:line="3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provided in the Introductory Note and Item 2.01 of this Current Report on Form 8-K is incorporated by reference into this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5.03.</w:t>
      </w:r>
    </w:p>
    <w:p>
      <w:pPr>
        <w:spacing w:after="0" w:line="207"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As of the Effective Time, Viacom ceased to exist and CBS continued as the Surviving Corporation. As of the Effective Time, the Surviving Corporation’s certificate of incorporation was amended and restated in its entirety (the “</w:t>
      </w:r>
      <w:r>
        <w:rPr>
          <w:rFonts w:ascii="Times New Roman" w:cs="Times New Roman" w:eastAsia="Times New Roman" w:hAnsi="Times New Roman"/>
          <w:sz w:val="18"/>
          <w:szCs w:val="18"/>
          <w:u w:val="single" w:color="auto"/>
          <w:color w:val="auto"/>
        </w:rPr>
        <w:t>A&amp;R Charter</w:t>
      </w:r>
      <w:r>
        <w:rPr>
          <w:rFonts w:ascii="Times New Roman" w:cs="Times New Roman" w:eastAsia="Times New Roman" w:hAnsi="Times New Roman"/>
          <w:sz w:val="18"/>
          <w:szCs w:val="18"/>
          <w:color w:val="auto"/>
        </w:rPr>
        <w:t>”), and the Surviving Corporation’s bylaws were amended and restated in their entirety (the “</w:t>
      </w:r>
      <w:r>
        <w:rPr>
          <w:rFonts w:ascii="Times New Roman" w:cs="Times New Roman" w:eastAsia="Times New Roman" w:hAnsi="Times New Roman"/>
          <w:sz w:val="18"/>
          <w:szCs w:val="18"/>
          <w:u w:val="single" w:color="auto"/>
          <w:color w:val="auto"/>
        </w:rPr>
        <w:t>A&amp;R Bylaws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Copies of the A&amp;R Charter and the A&amp;R Bylaws are attached as Exhibits 3.1 and 3.2, respectively, to this Current Report on Form 8-K, and are incorporated by reference into this Item 5.03.</w:t>
      </w:r>
    </w:p>
    <w:p>
      <w:pPr>
        <w:spacing w:after="0" w:line="26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On December 4, 2019, ViacomCBS issued a press release announcing the completion of the Merger, a copy of which is attached hereto as Exhibit 99.1 and incorporated by reference into this Item 8.01.</w:t>
      </w:r>
    </w:p>
    <w:p>
      <w:pPr>
        <w:spacing w:after="0" w:line="26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760" w:type="dxa"/>
            <w:vAlign w:val="bottom"/>
          </w:tcPr>
          <w:p>
            <w:pPr>
              <w:spacing w:after="0"/>
              <w:rPr>
                <w:sz w:val="15"/>
                <w:szCs w:val="15"/>
                <w:color w:val="auto"/>
              </w:rPr>
            </w:pPr>
          </w:p>
        </w:tc>
        <w:tc>
          <w:tcPr>
            <w:tcW w:w="83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0"/>
        </w:trPr>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7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tcPr>
          <w:p>
            <w:pPr>
              <w:spacing w:after="0"/>
              <w:rPr>
                <w:sz w:val="24"/>
                <w:szCs w:val="24"/>
                <w:color w:val="auto"/>
              </w:rPr>
            </w:pPr>
          </w:p>
        </w:tc>
        <w:tc>
          <w:tcPr>
            <w:tcW w:w="80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2">
              <w:r>
                <w:rPr>
                  <w:rFonts w:ascii="Times New Roman" w:cs="Times New Roman" w:eastAsia="Times New Roman" w:hAnsi="Times New Roman"/>
                  <w:sz w:val="18"/>
                  <w:szCs w:val="18"/>
                  <w:color w:val="0000EE"/>
                  <w:w w:val="99"/>
                </w:rPr>
                <w:t>Agreement and Plan of Merger, dated as of August 13, 2019, by and between Viacom and CBS (incorporated by</w:t>
              </w:r>
            </w:hyperlink>
          </w:p>
        </w:tc>
        <w:tc>
          <w:tcPr>
            <w:tcW w:w="220" w:type="dxa"/>
            <w:vAlign w:val="bottom"/>
            <w:gridSpan w:val="2"/>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300" w:type="dxa"/>
            <w:vAlign w:val="bottom"/>
            <w:gridSpan w:val="9"/>
          </w:tcPr>
          <w:p>
            <w:pPr>
              <w:spacing w:after="0" w:line="196" w:lineRule="exact"/>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reference to Exhibit 2.1 to Viacom’s Current Report on Form 8-K, filed on August 19, 2019).</w:t>
              </w:r>
            </w:hyperlink>
          </w:p>
        </w:tc>
      </w:tr>
      <w:tr>
        <w:trPr>
          <w:trHeight w:val="20"/>
        </w:trPr>
        <w:tc>
          <w:tcPr>
            <w:tcW w:w="7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7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tcPr>
          <w:p>
            <w:pPr>
              <w:spacing w:after="0"/>
              <w:rPr>
                <w:sz w:val="24"/>
                <w:szCs w:val="24"/>
                <w:color w:val="auto"/>
              </w:rPr>
            </w:pPr>
          </w:p>
        </w:tc>
        <w:tc>
          <w:tcPr>
            <w:tcW w:w="82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Amendment No. 1, dated as of October 16, 2019, by and between Viacom and CBS, to the Agreement and Plan of</w:t>
              </w:r>
            </w:hyperlink>
          </w:p>
        </w:tc>
        <w:tc>
          <w:tcPr>
            <w:tcW w:w="8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Merger, dated as of August 13, 2019, by and between Viacom and CBS (incorporated by reference to Exhibit 2.1 to</w:t>
              </w:r>
            </w:hyperlink>
          </w:p>
        </w:tc>
      </w:tr>
      <w:tr>
        <w:trPr>
          <w:trHeight w:val="196"/>
        </w:trPr>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Viacom’s Current Report on Form 8-K, filed on October 17, 2019).</w:t>
              </w:r>
            </w:hyperlink>
          </w:p>
        </w:tc>
        <w:tc>
          <w:tcPr>
            <w:tcW w:w="3460" w:type="dxa"/>
            <w:vAlign w:val="bottom"/>
            <w:gridSpan w:val="6"/>
          </w:tcPr>
          <w:p>
            <w:pPr>
              <w:spacing w:after="0"/>
              <w:rPr>
                <w:sz w:val="17"/>
                <w:szCs w:val="17"/>
                <w:color w:val="auto"/>
              </w:rPr>
            </w:pPr>
          </w:p>
        </w:tc>
      </w:tr>
      <w:tr>
        <w:trPr>
          <w:trHeight w:val="304"/>
        </w:trPr>
        <w:tc>
          <w:tcPr>
            <w:tcW w:w="7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spacing w:after="0"/>
              <w:rPr>
                <w:sz w:val="24"/>
                <w:szCs w:val="24"/>
                <w:color w:val="auto"/>
              </w:rPr>
            </w:pPr>
          </w:p>
        </w:tc>
        <w:tc>
          <w:tcPr>
            <w:tcW w:w="70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Amended and Restated Certificate of Incorporation of ViacomCBS Inc., dated December 4, 2019.</w:t>
              </w:r>
            </w:hyperlink>
          </w:p>
        </w:tc>
        <w:tc>
          <w:tcPr>
            <w:tcW w:w="1260" w:type="dxa"/>
            <w:vAlign w:val="bottom"/>
            <w:gridSpan w:val="3"/>
          </w:tcPr>
          <w:p>
            <w:pPr>
              <w:spacing w:after="0"/>
              <w:rPr>
                <w:sz w:val="24"/>
                <w:szCs w:val="24"/>
                <w:color w:val="auto"/>
              </w:rPr>
            </w:pPr>
          </w:p>
        </w:tc>
      </w:tr>
      <w:tr>
        <w:trPr>
          <w:trHeight w:val="304"/>
        </w:trPr>
        <w:tc>
          <w:tcPr>
            <w:tcW w:w="7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24"/>
                <w:szCs w:val="24"/>
                <w:color w:val="auto"/>
              </w:rPr>
            </w:pPr>
          </w:p>
        </w:tc>
        <w:tc>
          <w:tcPr>
            <w:tcW w:w="56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Amended and Restated Bylaws of ViacomCBS Inc., dated December 4, 2019.</w:t>
              </w:r>
            </w:hyperlink>
          </w:p>
        </w:tc>
        <w:tc>
          <w:tcPr>
            <w:tcW w:w="2700" w:type="dxa"/>
            <w:vAlign w:val="bottom"/>
            <w:gridSpan w:val="5"/>
          </w:tcPr>
          <w:p>
            <w:pPr>
              <w:spacing w:after="0"/>
              <w:rPr>
                <w:sz w:val="24"/>
                <w:szCs w:val="24"/>
                <w:color w:val="auto"/>
              </w:rPr>
            </w:pPr>
          </w:p>
        </w:tc>
      </w:tr>
      <w:tr>
        <w:trPr>
          <w:trHeight w:val="304"/>
        </w:trPr>
        <w:tc>
          <w:tcPr>
            <w:tcW w:w="7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8300" w:type="dxa"/>
            <w:vAlign w:val="bottom"/>
            <w:gridSpan w:val="9"/>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Press Release, dated December 4, 2019.</w:t>
              </w:r>
            </w:hyperlink>
          </w:p>
        </w:tc>
      </w:tr>
      <w:tr>
        <w:trPr>
          <w:trHeight w:val="20"/>
        </w:trPr>
        <w:tc>
          <w:tcPr>
            <w:tcW w:w="7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60" w:right="3220" w:hanging="4916"/>
        <w:spacing w:after="0" w:line="485" w:lineRule="auto"/>
        <w:tabs>
          <w:tab w:leader="none" w:pos="18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ectPr>
          <w:pgSz w:w="11900" w:h="16838" w:orient="portrait"/>
          <w:cols w:equalWidth="0" w:num="1">
            <w:col w:w="10960"/>
          </w:cols>
          <w:pgMar w:left="440" w:top="297" w:right="49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VIACOMCBS INC.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successor by merger to Viacom Inc.)</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Christa 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Christa A. D’Alimonte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2019</w:t>
      </w:r>
    </w:p>
    <w:p>
      <w:pPr>
        <w:spacing w:after="0" w:line="18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20"/>
          </w:cols>
          <w:pgMar w:left="440" w:top="293" w:right="7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VIACOMCBS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this Corporation is ViacomCBS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OFFICE AND AGENT FOR SERVICE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office of the Corporation in the State of Delaware is located at 251 Little Falls Drive, City of Wilmington 19808, County of New Castle.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Corporation’s registered agent for service of process in Delaware 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Corporation Service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PURPOSES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27" w:lineRule="exact"/>
        <w:rPr>
          <w:sz w:val="20"/>
          <w:szCs w:val="20"/>
          <w:color w:val="auto"/>
        </w:rPr>
      </w:pPr>
    </w:p>
    <w:p>
      <w:pPr>
        <w:ind w:right="40" w:firstLine="4"/>
        <w:spacing w:after="0" w:line="267"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Classes and Series Authorized</w:t>
      </w:r>
      <w:r>
        <w:rPr>
          <w:rFonts w:ascii="Times New Roman" w:cs="Times New Roman" w:eastAsia="Times New Roman" w:hAnsi="Times New Roman"/>
          <w:sz w:val="18"/>
          <w:szCs w:val="18"/>
          <w:color w:val="auto"/>
        </w:rPr>
        <w:t>. The total number of shares of all classes of capital stock which the Corporation shall have authority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5,080,000,000 shares. The classes and the aggregate number of shares of stock of each class which the Corporation shall have authority to issue are as follows:</w:t>
      </w:r>
    </w:p>
    <w:p>
      <w:pPr>
        <w:spacing w:after="0" w:line="175" w:lineRule="exact"/>
        <w:rPr>
          <w:rFonts w:ascii="Times New Roman" w:cs="Times New Roman" w:eastAsia="Times New Roman" w:hAnsi="Times New Roman"/>
          <w:sz w:val="18"/>
          <w:szCs w:val="18"/>
          <w:color w:val="auto"/>
        </w:rPr>
      </w:pPr>
    </w:p>
    <w:p>
      <w:pPr>
        <w:ind w:left="680" w:hanging="236"/>
        <w:spacing w:after="0"/>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 shares of Class A Common Stock, $0.001 par value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5,000,000,000 shares of Class B Common Stock, $0.001 par value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80" w:hanging="236"/>
        <w:spacing w:after="0"/>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Preferred Stock, $0.001 par value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6" w:name="page7"/>
    <w:bookmarkEnd w:id="6"/>
    <w:p>
      <w:pPr>
        <w:ind w:left="-4" w:right="320" w:firstLine="4"/>
        <w:spacing w:after="0" w:line="267" w:lineRule="auto"/>
        <w:tabs>
          <w:tab w:leader="none" w:pos="2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Powers and Rights of the Class A Common Stock and the Class B Common Stock</w:t>
      </w:r>
      <w:r>
        <w:rPr>
          <w:rFonts w:ascii="Times New Roman" w:cs="Times New Roman" w:eastAsia="Times New Roman" w:hAnsi="Times New Roman"/>
          <w:sz w:val="18"/>
          <w:szCs w:val="18"/>
          <w:color w:val="auto"/>
        </w:rPr>
        <w:t>. Except as otherwise expressly provided in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of Incorporation, all issued and outstanding shares of Class A Common Stock and Class B Common Stock shall be identical and shall entitle the holders thereof to the same rights and powers.</w:t>
      </w:r>
    </w:p>
    <w:p>
      <w:pPr>
        <w:spacing w:after="0" w:line="65" w:lineRule="exact"/>
        <w:rPr>
          <w:rFonts w:ascii="Times New Roman" w:cs="Times New Roman" w:eastAsia="Times New Roman" w:hAnsi="Times New Roman"/>
          <w:sz w:val="18"/>
          <w:szCs w:val="18"/>
          <w:color w:val="auto"/>
        </w:rPr>
      </w:pPr>
    </w:p>
    <w:p>
      <w:pPr>
        <w:ind w:left="436" w:firstLine="4"/>
        <w:spacing w:after="0" w:line="255" w:lineRule="auto"/>
        <w:tabs>
          <w:tab w:leader="none" w:pos="68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 and Powers</w:t>
      </w:r>
      <w:r>
        <w:rPr>
          <w:rFonts w:ascii="Times New Roman" w:cs="Times New Roman" w:eastAsia="Times New Roman" w:hAnsi="Times New Roman"/>
          <w:sz w:val="18"/>
          <w:szCs w:val="18"/>
          <w:color w:val="auto"/>
        </w:rPr>
        <w:t>. Except as otherwise provided in this Amended and Restated Certificate of Incorporation or required by law,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all 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vote in person or by proxy for each share of Class A Common Stock standing in his name. The holders of shares of Class A Common Stock shall have the relevant class voting rights and powers set forth in Section (3) of this Article IV and in Article IX. Except as otherwise required by law, the holders of outstanding shares of Class B Common Stock shall not be entitled to any votes upon any questions presented to stockholders of the Corporation, including, but not limited to, whether to increase or decrease the number of authorized shares of Class B Common Stock.</w:t>
      </w:r>
    </w:p>
    <w:p>
      <w:pPr>
        <w:spacing w:after="0" w:line="77" w:lineRule="exact"/>
        <w:rPr>
          <w:rFonts w:ascii="Times New Roman" w:cs="Times New Roman" w:eastAsia="Times New Roman" w:hAnsi="Times New Roman"/>
          <w:sz w:val="18"/>
          <w:szCs w:val="18"/>
          <w:color w:val="auto"/>
        </w:rPr>
      </w:pPr>
    </w:p>
    <w:p>
      <w:pPr>
        <w:ind w:left="436" w:right="60" w:firstLine="4"/>
        <w:spacing w:after="0" w:line="252" w:lineRule="auto"/>
        <w:tabs>
          <w:tab w:leader="none" w:pos="69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rights and preferences of any Preferred Stock set forth in any resolution or resolutions providing for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stock as set forth in Section (3) of this Article IV, the holders of Class A Common Stock and Class B Common Stock shall be entitled to receive ratably such dividends, other than Share Distributions (as hereinafter defined), as may from time to time be declared by the Board of Directors out of funds legally available therefor. The Board of Directors may, at its discretion, declare a dividend of any securities of the Corporation or of any other corporation, limited liability company, partnership, joint venture, trust or other legal entity (a “</w:t>
      </w:r>
      <w:r>
        <w:rPr>
          <w:rFonts w:ascii="Times New Roman" w:cs="Times New Roman" w:eastAsia="Times New Roman" w:hAnsi="Times New Roman"/>
          <w:sz w:val="18"/>
          <w:szCs w:val="18"/>
          <w:u w:val="single" w:color="auto"/>
          <w:color w:val="auto"/>
        </w:rPr>
        <w:t>Share Distribution</w:t>
      </w:r>
      <w:r>
        <w:rPr>
          <w:rFonts w:ascii="Times New Roman" w:cs="Times New Roman" w:eastAsia="Times New Roman" w:hAnsi="Times New Roman"/>
          <w:sz w:val="18"/>
          <w:szCs w:val="18"/>
          <w:color w:val="auto"/>
        </w:rPr>
        <w:t>”) to the holders of shares of Class A Common Stock and Class B Common Stock (i) 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provided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Section (2)(a) of this Article IV).</w:t>
      </w:r>
    </w:p>
    <w:p>
      <w:pPr>
        <w:spacing w:after="0" w:line="89" w:lineRule="exact"/>
        <w:rPr>
          <w:rFonts w:ascii="Times New Roman" w:cs="Times New Roman" w:eastAsia="Times New Roman" w:hAnsi="Times New Roman"/>
          <w:sz w:val="18"/>
          <w:szCs w:val="18"/>
          <w:color w:val="auto"/>
        </w:rPr>
      </w:pPr>
    </w:p>
    <w:p>
      <w:pPr>
        <w:ind w:left="436" w:right="60" w:firstLine="4"/>
        <w:spacing w:after="0" w:line="259" w:lineRule="auto"/>
        <w:tabs>
          <w:tab w:leader="none" w:pos="68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of Assets Upon Liquidation</w:t>
      </w:r>
      <w:r>
        <w:rPr>
          <w:rFonts w:ascii="Times New Roman" w:cs="Times New Roman" w:eastAsia="Times New Roman" w:hAnsi="Times New Roman"/>
          <w:sz w:val="18"/>
          <w:szCs w:val="18"/>
          <w:color w:val="auto"/>
        </w:rPr>
        <w:t>. In the event the Corporation shall be liquidated, dissolved or wound up, whether voluntarily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pacing w:after="0" w:line="71" w:lineRule="exact"/>
        <w:rPr>
          <w:rFonts w:ascii="Times New Roman" w:cs="Times New Roman" w:eastAsia="Times New Roman" w:hAnsi="Times New Roman"/>
          <w:sz w:val="18"/>
          <w:szCs w:val="18"/>
          <w:color w:val="auto"/>
        </w:rPr>
      </w:pPr>
    </w:p>
    <w:p>
      <w:pPr>
        <w:ind w:left="436" w:right="260" w:firstLine="4"/>
        <w:spacing w:after="0" w:line="315" w:lineRule="auto"/>
        <w:tabs>
          <w:tab w:leader="none" w:pos="69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Split, Subdivision or Combination</w:t>
      </w:r>
      <w:r>
        <w:rPr>
          <w:rFonts w:ascii="Times New Roman" w:cs="Times New Roman" w:eastAsia="Times New Roman" w:hAnsi="Times New Roman"/>
          <w:sz w:val="17"/>
          <w:szCs w:val="17"/>
          <w:color w:val="auto"/>
        </w:rPr>
        <w:t>. If the Corporation shall in any manner split, subdivide or combine the outstanding shares of Class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or Class B Common Stock, the outstanding shares of the other class of Common Stock shall be proportionally split, subdivided</w:t>
      </w:r>
    </w:p>
    <w:p>
      <w:pPr>
        <w:sectPr>
          <w:pgSz w:w="11900" w:h="16838" w:orient="portrait"/>
          <w:cols w:equalWidth="0" w:num="1">
            <w:col w:w="11016"/>
          </w:cols>
          <w:pgMar w:left="444" w:top="268" w:right="439" w:bottom="1440" w:gutter="0" w:footer="0" w:header="0"/>
        </w:sectPr>
      </w:pPr>
    </w:p>
    <w:bookmarkStart w:id="7" w:name="page8"/>
    <w:bookmarkEnd w:id="7"/>
    <w:p>
      <w:pPr>
        <w:ind w:left="436"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combined in the same manner and on the same basis as the outstanding shares of the other class of Common Stock have been split, subdivided or combined.</w:t>
      </w:r>
    </w:p>
    <w:p>
      <w:pPr>
        <w:spacing w:after="0" w:line="52" w:lineRule="exact"/>
        <w:rPr>
          <w:sz w:val="20"/>
          <w:szCs w:val="20"/>
          <w:color w:val="auto"/>
        </w:rPr>
      </w:pPr>
    </w:p>
    <w:p>
      <w:pPr>
        <w:ind w:left="436" w:firstLine="4"/>
        <w:spacing w:after="0" w:line="256"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So long as there are at least 5,000 shares of Class A Common Stock outstanding, each record holder of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may convert any or all of such shares into an equal number of shares of Class B Common Stock by delivering written notice to the Corporation’s transfer agent stating that such record holder desires to convert such shares into the same number of shares of Class B Common Stock and requesting that the Corporation issue all of such Class B Common Stock to the persons named therein, setting forth the number of shares of Class B Common Stock to be issued to each such person (and, in the case of a request for registration in a name other than that of such record holder, providing proper evidence of succession, assignation or authority to transfer), accompanied by payment of documentary, stamp or similar issue or transfer taxes, if any.</w:t>
      </w:r>
    </w:p>
    <w:p>
      <w:pPr>
        <w:spacing w:after="0" w:line="183" w:lineRule="exact"/>
        <w:rPr>
          <w:rFonts w:ascii="Times New Roman" w:cs="Times New Roman" w:eastAsia="Times New Roman" w:hAnsi="Times New Roman"/>
          <w:sz w:val="18"/>
          <w:szCs w:val="18"/>
          <w:color w:val="auto"/>
        </w:rPr>
      </w:pPr>
    </w:p>
    <w:p>
      <w:pPr>
        <w:ind w:left="-4" w:right="60" w:firstLine="4"/>
        <w:spacing w:after="0" w:line="252" w:lineRule="auto"/>
        <w:tabs>
          <w:tab w:leader="none" w:pos="2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and Rights of the Preferred Stock</w:t>
      </w:r>
      <w:r>
        <w:rPr>
          <w:rFonts w:ascii="Times New Roman" w:cs="Times New Roman" w:eastAsia="Times New Roman" w:hAnsi="Times New Roman"/>
          <w:sz w:val="18"/>
          <w:szCs w:val="18"/>
          <w:color w:val="auto"/>
        </w:rPr>
        <w:t>. The Preferred Stock may be issued from time to time in one or more series, with such distinctive serial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designations as may be stated or expressed in the resolution or resolutions providing for the issuance of such stock adopted from time to time by the Board of Directors; and in such resolution or resolutions providing for the issuance of shares of each particular series, the Board of Directors is also expressly authorized to fix: the right to vote, if any, provided that the Corporation shall not issue any Preferred Stock, or Preferred Stock that is convertible into or exchangeable for securities, that, in the aggregate with all other outstanding shares of Preferred Stock, have the ability to elect a number of Directors constituting a majority of the Board of Directors unless the issuance of such Preferred Stock shall have been approved by the holders of a majority of the outstanding shares of Class A Common Stock, voting separately as a class; the consideration for which the shares of such series are to be issued; the number of shares constituting such series, which number may be increased (except as otherwise fixed by the Board of Directors) or decreased (but not below the number of shares thereof then outstanding) from time to time by action of the Board of Directors; the rate of dividends upon shares of such series and the times at which such dividends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 Notwithstanding anything herein to the contrary, in no event shall the terms of any Preferred Stock issued conflict with Article XI of the Bylaws during the Designated Period (as defined below), including with respect to any rights of such Preferred Stock to elect Directors.</w:t>
      </w:r>
    </w:p>
    <w:p>
      <w:pPr>
        <w:spacing w:after="0" w:line="188" w:lineRule="exact"/>
        <w:rPr>
          <w:rFonts w:ascii="Times New Roman" w:cs="Times New Roman" w:eastAsia="Times New Roman" w:hAnsi="Times New Roman"/>
          <w:sz w:val="18"/>
          <w:szCs w:val="18"/>
          <w:color w:val="auto"/>
        </w:rPr>
      </w:pPr>
    </w:p>
    <w:p>
      <w:pPr>
        <w:ind w:left="-4" w:right="140" w:firstLine="4"/>
        <w:spacing w:after="0" w:line="261" w:lineRule="auto"/>
        <w:tabs>
          <w:tab w:leader="none" w:pos="2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Class A Common Stock, Class B Common Stock and Preferred Stock</w:t>
      </w:r>
      <w:r>
        <w:rPr>
          <w:rFonts w:ascii="Times New Roman" w:cs="Times New Roman" w:eastAsia="Times New Roman" w:hAnsi="Times New Roman"/>
          <w:sz w:val="18"/>
          <w:szCs w:val="18"/>
          <w:color w:val="auto"/>
        </w:rPr>
        <w:t>. The Board of Directors of the Corporation may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 by resolution the issuance of any or all shares of Class A Common Stock, Class B Common Stock and Preferred Stock herein authorized in accordance with the terms and conditions set forth in this Amended and Restated Certificate of Incorporation for such purposes, in such amounts, to such persons, corporations, or entities, for such</w:t>
      </w:r>
    </w:p>
    <w:p>
      <w:pPr>
        <w:sectPr>
          <w:pgSz w:w="11900" w:h="16838" w:orient="portrait"/>
          <w:cols w:equalWidth="0" w:num="1">
            <w:col w:w="10996"/>
          </w:cols>
          <w:pgMar w:left="444" w:top="270" w:right="459" w:bottom="1440" w:gutter="0" w:footer="0" w:header="0"/>
        </w:sectPr>
      </w:pPr>
    </w:p>
    <w:bookmarkStart w:id="8" w:name="page9"/>
    <w:bookmarkEnd w:id="8"/>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 and in the case of the Preferred Stock, in one or more series, all as the Board of Directors in its discretion may determine and without any vote or other action by any of the stockholders of the Corporation, except as otherwise required by law.</w:t>
      </w:r>
    </w:p>
    <w:p>
      <w:pPr>
        <w:spacing w:after="0" w:line="37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7" w:lineRule="exact"/>
        <w:rPr>
          <w:sz w:val="20"/>
          <w:szCs w:val="20"/>
          <w:color w:val="auto"/>
        </w:rPr>
      </w:pPr>
    </w:p>
    <w:p>
      <w:pPr>
        <w:ind w:right="480" w:firstLine="4"/>
        <w:spacing w:after="0" w:line="267"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of the Board of Directors</w:t>
      </w:r>
      <w:r>
        <w:rPr>
          <w:rFonts w:ascii="Times New Roman" w:cs="Times New Roman" w:eastAsia="Times New Roman" w:hAnsi="Times New Roman"/>
          <w:sz w:val="18"/>
          <w:szCs w:val="18"/>
          <w:color w:val="auto"/>
        </w:rPr>
        <w:t>. The property and business of the Corporation shall be controlled and managed by or under the direction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In furtherance, and not in limitation, of the powers conferred by the laws of the State of Delaware, the Board of Directors is expressly authorized:</w:t>
      </w:r>
    </w:p>
    <w:p>
      <w:pPr>
        <w:spacing w:after="0" w:line="67" w:lineRule="exact"/>
        <w:rPr>
          <w:rFonts w:ascii="Times New Roman" w:cs="Times New Roman" w:eastAsia="Times New Roman" w:hAnsi="Times New Roman"/>
          <w:sz w:val="18"/>
          <w:szCs w:val="18"/>
          <w:color w:val="auto"/>
        </w:rPr>
      </w:pPr>
    </w:p>
    <w:p>
      <w:pPr>
        <w:ind w:left="440" w:firstLine="4"/>
        <w:spacing w:after="0" w:line="252" w:lineRule="auto"/>
        <w:tabs>
          <w:tab w:leader="none" w:pos="68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amend, alter, change or repeal the Bylaws of the Corporation; provided that no Bylaws hereafter adopted shall invalidate any prior act of the Directors that would have been valid if such Bylaws had not been adopted; provided further that, (i) from and after the Closing Date until the second (2nd) anniversary of the Closing Date (the “</w:t>
      </w:r>
      <w:r>
        <w:rPr>
          <w:rFonts w:ascii="Times New Roman" w:cs="Times New Roman" w:eastAsia="Times New Roman" w:hAnsi="Times New Roman"/>
          <w:sz w:val="18"/>
          <w:szCs w:val="18"/>
          <w:u w:val="single" w:color="auto"/>
          <w:color w:val="auto"/>
        </w:rPr>
        <w:t>Designated Period</w:t>
      </w:r>
      <w:r>
        <w:rPr>
          <w:rFonts w:ascii="Times New Roman" w:cs="Times New Roman" w:eastAsia="Times New Roman" w:hAnsi="Times New Roman"/>
          <w:sz w:val="18"/>
          <w:szCs w:val="18"/>
          <w:color w:val="auto"/>
        </w:rPr>
        <w:t>”), the Board of Directors shall not have the power to amend, alter, change or repeal the provisions of Article XI (other than Section 4(d) thereof) or Section 4 of Article IX of the Bylaws (and any provision of the Bylaws making reference to any such provision), the Board of Directors shall not have the power to adopt any new or modified provision of Article XI (other than Section 4(d) thereof) or Section 4 of Article IX of the Bylaws or other resolution inconsistent with such Articles or Sections, and the Board of Directors shall not recommend for (or resolve to recommend for) adoption by the stockholders of the Corporation any such amendment, alteration, change or repeal of, or any provision inconsistent with, Article XI (other than Section 4(d) thereof) or Section 4 of Article IX of the Bylaws or other resolution inconsistent with such Articles or Sections and (ii) from and after the Closing Date until the fifteen month anniversary of the Closing Date, the Board of Directors shall not have the power to amend, alter, change, or repeal the provisions of Section 4(d) of Article XI or Section 14 of Article V of the Bylaws (and any provision of the Bylaws making reference to any such provision), the Board of Directors shall not have the power to adopt any new or modified provision of Section 4(d) of Article XI or Section 14 of Article V of the Bylaws or other resolution inconsistent with such Articles or Sections, and the Board of Directors shall not recommend for (or resolve to recommend for) adoption by the stockholders of the Corporation any such amendment, alteration, change or repeal of, or any provision inconsistent with, Section 4(d) of Article XI or Section 14 of Article V of the Bylaws or other resolution inconsistent with such Articles or Sections, in each case, without the Requisite Approval;</w:t>
      </w:r>
    </w:p>
    <w:p>
      <w:pPr>
        <w:spacing w:after="0" w:line="88" w:lineRule="exact"/>
        <w:rPr>
          <w:rFonts w:ascii="Times New Roman" w:cs="Times New Roman" w:eastAsia="Times New Roman" w:hAnsi="Times New Roman"/>
          <w:sz w:val="18"/>
          <w:szCs w:val="18"/>
          <w:color w:val="auto"/>
        </w:rPr>
      </w:pPr>
    </w:p>
    <w:p>
      <w:pPr>
        <w:ind w:left="440" w:right="160" w:firstLine="4"/>
        <w:spacing w:after="0" w:line="261" w:lineRule="auto"/>
        <w:tabs>
          <w:tab w:leader="none" w:pos="69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XI of the Bylaws, to determine the rights, powers, duties, rules and procedures that affect the power of the Board of Directors to manage and direct the property, business and affairs of the Corporation, including, without limitation, the power to designate and empower committees of the Board of Directors, to elect, appoint and empower the officers and other agents of the Corporation, and to determine the time and place of, and the notice requirements for, Board meetings, as well as the manner of taking Board action; and</w:t>
      </w:r>
    </w:p>
    <w:p>
      <w:pPr>
        <w:spacing w:after="0" w:line="71" w:lineRule="exact"/>
        <w:rPr>
          <w:rFonts w:ascii="Times New Roman" w:cs="Times New Roman" w:eastAsia="Times New Roman" w:hAnsi="Times New Roman"/>
          <w:sz w:val="18"/>
          <w:szCs w:val="18"/>
          <w:color w:val="auto"/>
        </w:rPr>
      </w:pPr>
    </w:p>
    <w:p>
      <w:pPr>
        <w:ind w:left="440" w:right="260" w:firstLine="4"/>
        <w:spacing w:after="0" w:line="282" w:lineRule="auto"/>
        <w:tabs>
          <w:tab w:leader="none" w:pos="68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all such powers and do all such acts as may be exercised by the Corporation, subject to the provisions of the laws of the State of Delaware, this Amended and Restated Certificate of Incorporation, and the Bylaws of the Corporation.</w:t>
      </w:r>
    </w:p>
    <w:p>
      <w:pPr>
        <w:spacing w:after="0" w:line="159" w:lineRule="exact"/>
        <w:rPr>
          <w:rFonts w:ascii="Times New Roman" w:cs="Times New Roman" w:eastAsia="Times New Roman" w:hAnsi="Times New Roman"/>
          <w:sz w:val="18"/>
          <w:szCs w:val="18"/>
          <w:color w:val="auto"/>
        </w:rPr>
      </w:pPr>
    </w:p>
    <w:p>
      <w:pPr>
        <w:jc w:val="both"/>
        <w:ind w:right="160" w:firstLine="4"/>
        <w:spacing w:after="0" w:line="267"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of Directors</w:t>
      </w:r>
      <w:r>
        <w:rPr>
          <w:rFonts w:ascii="Times New Roman" w:cs="Times New Roman" w:eastAsia="Times New Roman" w:hAnsi="Times New Roman"/>
          <w:sz w:val="18"/>
          <w:szCs w:val="18"/>
          <w:color w:val="auto"/>
        </w:rPr>
        <w:t>. The number of directors constituting the entire Board of Directors shall be fixed from time to time by resolution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but shall not be less than three nor more than twenty; provided that during the Designated Period, unless the Board of Directors shall have adopted a resolution to the contrary that was approved with the Requisite Approval, the number of directors</w:t>
      </w:r>
    </w:p>
    <w:p>
      <w:pPr>
        <w:sectPr>
          <w:pgSz w:w="11900" w:h="16838" w:orient="portrait"/>
          <w:cols w:equalWidth="0" w:num="1">
            <w:col w:w="11020"/>
          </w:cols>
          <w:pgMar w:left="440" w:top="270" w:right="439" w:bottom="1440" w:gutter="0" w:footer="0" w:header="0"/>
        </w:sectPr>
      </w:pPr>
    </w:p>
    <w:bookmarkStart w:id="9" w:name="page10"/>
    <w:bookmarkEnd w:id="9"/>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constituting the entire Board of Directors shall be fixed at thirteen (13) directors. Directors shall be elected to hold office until the next annual meeting of stockholders of the Corporation or until their successors are duly elected and shall qualify, unless sooner displaced. As used in this Amended and Restated Certificate of Incorporation, the term “entire Board of Directors” means the total number of Directors fixed in the manner provided in this Article V, Section (2) and in the Bylaws.</w:t>
      </w:r>
    </w:p>
    <w:p>
      <w:pPr>
        <w:spacing w:after="0" w:line="178" w:lineRule="exact"/>
        <w:rPr>
          <w:sz w:val="20"/>
          <w:szCs w:val="20"/>
          <w:color w:val="auto"/>
        </w:rPr>
      </w:pPr>
    </w:p>
    <w:p>
      <w:pPr>
        <w:ind w:left="260" w:hanging="256"/>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w:t>
      </w:r>
      <w:r>
        <w:rPr>
          <w:rFonts w:ascii="Times New Roman" w:cs="Times New Roman" w:eastAsia="Times New Roman" w:hAnsi="Times New Roman"/>
          <w:sz w:val="18"/>
          <w:szCs w:val="18"/>
          <w:color w:val="auto"/>
        </w:rPr>
        <w:t>e” shall have the meaning set forth in the Merger Agreement.</w:t>
      </w:r>
    </w:p>
    <w:p>
      <w:pPr>
        <w:spacing w:after="0" w:line="117" w:lineRule="exact"/>
        <w:rPr>
          <w:sz w:val="20"/>
          <w:szCs w:val="20"/>
          <w:color w:val="auto"/>
        </w:rPr>
      </w:pPr>
    </w:p>
    <w:p>
      <w:pPr>
        <w:ind w:left="440" w:right="3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Agreement</w:t>
      </w:r>
      <w:r>
        <w:rPr>
          <w:rFonts w:ascii="Times New Roman" w:cs="Times New Roman" w:eastAsia="Times New Roman" w:hAnsi="Times New Roman"/>
          <w:sz w:val="18"/>
          <w:szCs w:val="18"/>
          <w:color w:val="auto"/>
        </w:rPr>
        <w:t>” means that certain Governance Agreement, dated as of August 13, 2019, among CBS Corporation, Viacom Inc., National Amusements, Inc., NAI Entertainment Holdings LLC and the other parties thereto, as amended, restated, supplemented or otherwise modified from time to time.</w:t>
      </w:r>
    </w:p>
    <w:p>
      <w:pPr>
        <w:spacing w:after="0" w:line="68" w:lineRule="exact"/>
        <w:rPr>
          <w:sz w:val="20"/>
          <w:szCs w:val="20"/>
          <w:color w:val="auto"/>
        </w:rPr>
      </w:pPr>
    </w:p>
    <w:p>
      <w:pPr>
        <w:ind w:left="440" w:right="8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CBS Director</w:t>
      </w:r>
      <w:r>
        <w:rPr>
          <w:rFonts w:ascii="Times New Roman" w:cs="Times New Roman" w:eastAsia="Times New Roman" w:hAnsi="Times New Roman"/>
          <w:sz w:val="18"/>
          <w:szCs w:val="18"/>
          <w:color w:val="auto"/>
        </w:rPr>
        <w:t>” means each of the initial members of the Board of Directors designated pursuant to Section 1.06(a)(i) of the Merger Agreement and, in the event any such director ceases to serve as a member of the Board of Directors, the replacement, if any, thereof who is recommended and approved in accordance with Section 2(c) of Article XI of the Bylaws and, in connection with such appointment, a majority of the Initial CBS Directors then in office vote in favor of such person becoming an Initial CBS Director (or if there are no such Initial CBS Directors then in office other than as a result of removal in breach of this Amended and Restated Certificate of Incorporation, the Bylaws or the Governance Agreement, then by 75% of the Unaffiliated Independent Directors).</w:t>
      </w:r>
    </w:p>
    <w:p>
      <w:pPr>
        <w:spacing w:after="0" w:line="80"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Viacom Director</w:t>
      </w:r>
      <w:r>
        <w:rPr>
          <w:rFonts w:ascii="Times New Roman" w:cs="Times New Roman" w:eastAsia="Times New Roman" w:hAnsi="Times New Roman"/>
          <w:sz w:val="18"/>
          <w:szCs w:val="18"/>
          <w:color w:val="auto"/>
        </w:rPr>
        <w:t>” means each of the initial members of the Board of Directors designated pursuant to Section 1.06(a)(ii) of the Merger Agreement and, in the event any such director ceases to serve as a member of the Board of Directors, the replacement, if any, thereof who is recommended and approved in accordance with Section 2(c) of Article XI of the Bylaws and, in connection with such appointment, a majority of the Initial Viacom Directors then in office vote in favor of such person becoming an Initial Viacom Director (or if there are no such Initial Viacom Directors then in office other than as a result of removal in breach of this Amended and Restated Certificate of Incorporation, the Bylaws or the Governance Agreement, then by 75% of the Unaffiliated Independent Directors).</w:t>
      </w:r>
    </w:p>
    <w:p>
      <w:pPr>
        <w:spacing w:after="0" w:line="80"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means that certain Agreement and Plan of Merger, dated as of August 13, 2019, between CBS Corporation and Viacom Inc., as amended, restated, supplemented or otherwise modified from time to time.</w:t>
      </w:r>
    </w:p>
    <w:p>
      <w:pPr>
        <w:spacing w:after="0" w:line="54"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Entities</w:t>
      </w:r>
      <w:r>
        <w:rPr>
          <w:rFonts w:ascii="Times New Roman" w:cs="Times New Roman" w:eastAsia="Times New Roman" w:hAnsi="Times New Roman"/>
          <w:sz w:val="18"/>
          <w:szCs w:val="18"/>
          <w:color w:val="auto"/>
        </w:rPr>
        <w:t>” means, collectively, National Amusements, Inc. (and any successor-in-interest thereto) and NAI Entertainment Holdings LLC (and any successor-in-interest thereto).</w:t>
      </w:r>
    </w:p>
    <w:p>
      <w:pPr>
        <w:spacing w:after="0" w:line="54" w:lineRule="exact"/>
        <w:rPr>
          <w:sz w:val="20"/>
          <w:szCs w:val="20"/>
          <w:color w:val="auto"/>
        </w:rPr>
      </w:pPr>
    </w:p>
    <w:p>
      <w:pPr>
        <w:jc w:val="both"/>
        <w:ind w:left="440" w:right="3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Group</w:t>
      </w:r>
      <w:r>
        <w:rPr>
          <w:rFonts w:ascii="Times New Roman" w:cs="Times New Roman" w:eastAsia="Times New Roman" w:hAnsi="Times New Roman"/>
          <w:sz w:val="18"/>
          <w:szCs w:val="18"/>
          <w:color w:val="auto"/>
        </w:rPr>
        <w:t>” means, collectively, (a) Sumner M. Redstone, (b) Shari E. Redstone, (c) the NAI Entities, (d) the Sumner M. Redstone National Amusements Trust u/d/t dated June 28, 2002, as amended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(e) Tyler Korff, (f) David R. Andelman, (g) Jill Krutick, (h) Thaddeus Jankowski, (i) Phyllis Redstone, (j) Norman Jacobs, (k) Leonard Lewin and (l) any other trustee of the Trust.</w:t>
      </w:r>
    </w:p>
    <w:p>
      <w:pPr>
        <w:spacing w:after="0" w:line="68" w:lineRule="exact"/>
        <w:rPr>
          <w:sz w:val="20"/>
          <w:szCs w:val="20"/>
          <w:color w:val="auto"/>
        </w:rPr>
      </w:pPr>
    </w:p>
    <w:p>
      <w:pPr>
        <w:ind w:left="440" w:right="40"/>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Requisite Approval</w:t>
      </w:r>
      <w:r>
        <w:rPr>
          <w:rFonts w:ascii="Times New Roman" w:cs="Times New Roman" w:eastAsia="Times New Roman" w:hAnsi="Times New Roman"/>
          <w:sz w:val="17"/>
          <w:szCs w:val="17"/>
          <w:color w:val="auto"/>
        </w:rPr>
        <w:t>” means approval by the Board of Directors, which approval includes approval by at least (A) a majority of the Unaffiliated Independent Directors then in office, (B) two of the Initial CBS Directors then in office and (C) two of the Initial Viacom Directors then in office.</w:t>
      </w:r>
    </w:p>
    <w:p>
      <w:pPr>
        <w:sectPr>
          <w:pgSz w:w="11900" w:h="16838" w:orient="portrait"/>
          <w:cols w:equalWidth="0" w:num="1">
            <w:col w:w="10980"/>
          </w:cols>
          <w:pgMar w:left="440" w:top="270" w:right="479" w:bottom="1440" w:gutter="0" w:footer="0" w:header="0"/>
        </w:sectPr>
      </w:pPr>
    </w:p>
    <w:bookmarkStart w:id="10" w:name="page11"/>
    <w:bookmarkEnd w:id="10"/>
    <w:p>
      <w:pPr>
        <w:ind w:left="43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Unaffiliated Independent Director</w:t>
      </w:r>
      <w:r>
        <w:rPr>
          <w:rFonts w:ascii="Times New Roman" w:cs="Times New Roman" w:eastAsia="Times New Roman" w:hAnsi="Times New Roman"/>
          <w:sz w:val="18"/>
          <w:szCs w:val="18"/>
          <w:color w:val="auto"/>
        </w:rPr>
        <w:t>” means any member of the Board of Directors (A) who is not affiliated or associated (as such terms are defined in Rule 12b-2 promulgated under the Securities Exchange Act of 1934, as amended) with any member of the NAI Group and (B) who is “independent” under applicable stock exchange and U.S. Securities and Exchange Commission rules; provided, however, that for the avoidance of doubt, (x) Robert N. Klieger shall not constitute an Unaffiliated Independent Director for purposes of this Amended and Restated Certificate of Incorporation and (y) any director who filled a vacancy pursuant to the proviso of Section 2(c) of Article XI of the Bylaws shall not constitute an Unaffiliated Independent Director for purposes of this Amended and Restated Certificate of Incorporation.</w:t>
      </w:r>
    </w:p>
    <w:p>
      <w:pPr>
        <w:spacing w:after="0" w:line="400"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7" w:lineRule="exact"/>
        <w:rPr>
          <w:sz w:val="20"/>
          <w:szCs w:val="20"/>
          <w:color w:val="auto"/>
        </w:rPr>
      </w:pPr>
    </w:p>
    <w:p>
      <w:pPr>
        <w:ind w:left="-4" w:firstLine="4"/>
        <w:spacing w:after="0" w:line="253" w:lineRule="auto"/>
        <w:tabs>
          <w:tab w:leader="none" w:pos="2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Indemnification</w:t>
      </w:r>
      <w:r>
        <w:rPr>
          <w:rFonts w:ascii="Times New Roman" w:cs="Times New Roman" w:eastAsia="Times New Roman" w:hAnsi="Times New Roman"/>
          <w:sz w:val="18"/>
          <w:szCs w:val="18"/>
          <w:color w:val="auto"/>
        </w:rPr>
        <w:t>. The Corporation shall indemnify any person who was or is involved in or is threatened to be involved in any threatened,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pending or completed action, suit or proceeding, whether civil, criminal, administrative or investigative, by reason of the fact that he is or was a Director or officer of the Corporation, or is or was serving at the request of the Corporation as a director or officer (including, without limitation, a trustee) of another corporation, limited liability company, partnership, joint venture, trust or other enterprise (such person,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to the fullest extent authorized by the General Corporation Law of the State of Delaware,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in connection with such action, suit or proceeding. Notwithstanding the foregoing, except as provided in Section (7) of this Article VI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190" w:lineRule="exact"/>
        <w:rPr>
          <w:rFonts w:ascii="Times New Roman" w:cs="Times New Roman" w:eastAsia="Times New Roman" w:hAnsi="Times New Roman"/>
          <w:sz w:val="18"/>
          <w:szCs w:val="18"/>
          <w:color w:val="auto"/>
        </w:rPr>
      </w:pPr>
    </w:p>
    <w:p>
      <w:pPr>
        <w:jc w:val="both"/>
        <w:ind w:left="-4" w:right="420" w:firstLine="4"/>
        <w:spacing w:after="0" w:line="267" w:lineRule="auto"/>
        <w:tabs>
          <w:tab w:leader="none" w:pos="2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Successful Defense</w:t>
      </w:r>
      <w:r>
        <w:rPr>
          <w:rFonts w:ascii="Times New Roman" w:cs="Times New Roman" w:eastAsia="Times New Roman" w:hAnsi="Times New Roman"/>
          <w:sz w:val="18"/>
          <w:szCs w:val="18"/>
          <w:color w:val="auto"/>
        </w:rPr>
        <w:t>. To the extent that an indemnitee has been successful on the merits or otherwise in defense of any action, suit or proceeding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in Section (1) of this Article VI, or in defense of any claim, issue or matter therein, he shall be indemnified against expenses (including, without limitation, attorneys’ fees) actually and reasonably incurred by him in connection therewith.</w:t>
      </w:r>
    </w:p>
    <w:p>
      <w:pPr>
        <w:spacing w:after="0" w:line="173" w:lineRule="exact"/>
        <w:rPr>
          <w:rFonts w:ascii="Times New Roman" w:cs="Times New Roman" w:eastAsia="Times New Roman" w:hAnsi="Times New Roman"/>
          <w:sz w:val="18"/>
          <w:szCs w:val="18"/>
          <w:color w:val="auto"/>
        </w:rPr>
      </w:pPr>
    </w:p>
    <w:p>
      <w:pPr>
        <w:ind w:left="-4" w:right="20" w:firstLine="4"/>
        <w:spacing w:after="0" w:line="254" w:lineRule="auto"/>
        <w:tabs>
          <w:tab w:leader="none" w:pos="2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Payment of Expenses</w:t>
      </w:r>
      <w:r>
        <w:rPr>
          <w:rFonts w:ascii="Times New Roman" w:cs="Times New Roman" w:eastAsia="Times New Roman" w:hAnsi="Times New Roman"/>
          <w:sz w:val="18"/>
          <w:szCs w:val="18"/>
          <w:color w:val="auto"/>
        </w:rPr>
        <w:t>. Expenses (including attorneys’ fees) incurred by a present or former Director or officer of the Corporation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defending any civil, criminal, administrative or investigative action, suit or proceeding shall be paid by the Corporation in advance of the final disposition of such action, suit or proceeding; provided, however, that, to the extent required by the General Corporation Law of the State of Delaware, as the same exists or may hereafter be amended, a present Director or officer of the Corporation shall be required to submit to the Corporation, prior to the payment of such expenses, an undertaking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Director or officer to repay such amount if it shall ultimately be determined in a final, non-appealable judicial decision that such Director or officer is not entitled to be indemnified by the Corporation for such expenses as authorized in this Article VI; provided, further, that a former Director or officer of the Corporation shall be required to submit to the Corporation, prior to the payment of such expenses, an undertaking to the extent an undertaking would be required of a present Director or officer of the Corporation pursuant to this Section (3).</w:t>
      </w:r>
    </w:p>
    <w:p>
      <w:pPr>
        <w:sectPr>
          <w:pgSz w:w="11900" w:h="16838" w:orient="portrait"/>
          <w:cols w:equalWidth="0" w:num="1">
            <w:col w:w="10996"/>
          </w:cols>
          <w:pgMar w:left="444" w:top="270" w:right="459" w:bottom="1440" w:gutter="0" w:footer="0" w:header="0"/>
        </w:sectPr>
      </w:pPr>
    </w:p>
    <w:bookmarkStart w:id="11" w:name="page12"/>
    <w:bookmarkEnd w:id="11"/>
    <w:p>
      <w:pPr>
        <w:ind w:left="-4" w:right="60" w:firstLine="4"/>
        <w:spacing w:after="0" w:line="254" w:lineRule="auto"/>
        <w:tabs>
          <w:tab w:leader="none" w:pos="2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Exclusive</w:t>
      </w:r>
      <w:r>
        <w:rPr>
          <w:rFonts w:ascii="Times New Roman" w:cs="Times New Roman" w:eastAsia="Times New Roman" w:hAnsi="Times New Roman"/>
          <w:sz w:val="18"/>
          <w:szCs w:val="18"/>
          <w:color w:val="auto"/>
        </w:rPr>
        <w:t>. The indemnification and advancement of expenses provided by, or granted pursuant to, the other sections of this Article VI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deemed 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Director or officer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 Director or officer of the Corporation, or is or was serving at the request of the Corporation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86" w:lineRule="exact"/>
        <w:rPr>
          <w:rFonts w:ascii="Times New Roman" w:cs="Times New Roman" w:eastAsia="Times New Roman" w:hAnsi="Times New Roman"/>
          <w:sz w:val="18"/>
          <w:szCs w:val="18"/>
          <w:color w:val="auto"/>
        </w:rPr>
      </w:pPr>
    </w:p>
    <w:p>
      <w:pPr>
        <w:ind w:left="-4" w:right="120" w:firstLine="4"/>
        <w:spacing w:after="0" w:line="261" w:lineRule="auto"/>
        <w:tabs>
          <w:tab w:leader="none" w:pos="2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or officer of the Corporation,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or was serving at the request of the Corporation as a director or officer of another corporation, limited liability company,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w:t>
      </w:r>
    </w:p>
    <w:p>
      <w:pPr>
        <w:spacing w:after="0" w:line="180" w:lineRule="exact"/>
        <w:rPr>
          <w:rFonts w:ascii="Times New Roman" w:cs="Times New Roman" w:eastAsia="Times New Roman" w:hAnsi="Times New Roman"/>
          <w:sz w:val="18"/>
          <w:szCs w:val="18"/>
          <w:color w:val="auto"/>
        </w:rPr>
      </w:pPr>
    </w:p>
    <w:p>
      <w:pPr>
        <w:ind w:left="-4" w:firstLine="4"/>
        <w:spacing w:after="0" w:line="252" w:lineRule="auto"/>
        <w:tabs>
          <w:tab w:leader="none" w:pos="2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For the purposes of this Article VI, (a) any Director, officer or employee of the Corporation who shall serve or has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or officer of any other corporation, limited liability company, partnership, joint venture, trust or other enterprise of which the Corporation, directly or indirectly, is or was a stockholder or creditor, or in which the Corporation is or was in any way interested, or (b) any current or former director or officer of any subsidiary corporation, limited liability company, partnership, joint venture, trust or other enterprise wholly owned by the Corporation, shall be deemed to be serving as such director or officer at the request of the Corporation, unless the Board of Directors of the Corporation shall determine otherwise. In all other instances where any person shall serve or has served as a director or officer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director or officer at the request of the Corporation, the Board of Directors of the Corporation may determine whether such service is or was at the request of the Corporation, and it shall not be necessary to show any actual or prior request for such service. For purposes of this Article VI, references to a corporation include all constituent corporations absorbed in a consolidation or merger (including any constituent of a constituent) as well as the resulting or surviving corporation so that any person who is or was a director or officer of such a constituent corporation, or is or was serving at the request of such constituent corporation as a director or officer of another corporation, limited liability company, partnership, joint venture, trust or other enterprise, shall stand in the same position under the provisions of this Article VI with respect to the resulting or surviving corporation as he would if he had served the resulting or surviving corporation in the same capacity.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ectPr>
          <w:pgSz w:w="11900" w:h="16838" w:orient="portrait"/>
          <w:cols w:equalWidth="0" w:num="1">
            <w:col w:w="11016"/>
          </w:cols>
          <w:pgMar w:left="444" w:top="268" w:right="439" w:bottom="1440" w:gutter="0" w:footer="0" w:header="0"/>
        </w:sectPr>
      </w:pPr>
    </w:p>
    <w:bookmarkStart w:id="12" w:name="page13"/>
    <w:bookmarkEnd w:id="12"/>
    <w:p>
      <w:pPr>
        <w:ind w:left="-4" w:firstLine="4"/>
        <w:spacing w:after="0" w:line="256" w:lineRule="auto"/>
        <w:tabs>
          <w:tab w:leader="none" w:pos="2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Proceedings to Enforce Rights to Indemnification</w:t>
      </w:r>
      <w:r>
        <w:rPr>
          <w:rFonts w:ascii="Times New Roman" w:cs="Times New Roman" w:eastAsia="Times New Roman" w:hAnsi="Times New Roman"/>
          <w:sz w:val="18"/>
          <w:szCs w:val="18"/>
          <w:color w:val="auto"/>
        </w:rPr>
        <w:t>. (a) If a claim under Section (1) of this Article VI is not paid in full by the Corporation within 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after a written claim has been received by the Corporation, or a claim under Section (3) of this Article VI is not paid in full by the Corporation within 30 days after a written claim has been received by the Corporation, the indemnitee may at any time thereafter bring suit against the Corporation to recover the unpaid amount of the claim. Any such written claim under Section (1) of this Article VI shall include such documentation and information as is reasonably available to the indemnitee and reasonably necessary to determine whether and to what extent the indemnitee is entitled to indemnification. Any written claim under Sections (1), (2) and (3) of this Article VI shall include reasonable documentation of the expenses incurred by the indemnitee.</w:t>
      </w:r>
    </w:p>
    <w:p>
      <w:pPr>
        <w:spacing w:after="0" w:line="77" w:lineRule="exact"/>
        <w:rPr>
          <w:rFonts w:ascii="Times New Roman" w:cs="Times New Roman" w:eastAsia="Times New Roman" w:hAnsi="Times New Roman"/>
          <w:sz w:val="18"/>
          <w:szCs w:val="18"/>
          <w:color w:val="auto"/>
        </w:rPr>
      </w:pPr>
    </w:p>
    <w:p>
      <w:pPr>
        <w:ind w:left="696" w:hanging="256"/>
        <w:spacing w:after="0"/>
        <w:tabs>
          <w:tab w:leader="none" w:pos="6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successful in whole or in part in any suit brought pursuant to Section (7)(a) of this Article VI, or in a suit brought by the Corporation to</w:t>
      </w:r>
    </w:p>
    <w:p>
      <w:pPr>
        <w:spacing w:after="0" w:line="27" w:lineRule="exact"/>
        <w:rPr>
          <w:rFonts w:ascii="Times New Roman" w:cs="Times New Roman" w:eastAsia="Times New Roman" w:hAnsi="Times New Roman"/>
          <w:sz w:val="18"/>
          <w:szCs w:val="18"/>
          <w:color w:val="auto"/>
        </w:rPr>
      </w:pPr>
    </w:p>
    <w:p>
      <w:pPr>
        <w:ind w:left="436"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an advancement of expenses pursuant to the terms of an undertaking, the indemnitee shall also be entitled to be paid and indemnified for the expense of prosecuting or defending such suit.</w:t>
      </w:r>
    </w:p>
    <w:p>
      <w:pPr>
        <w:spacing w:after="0" w:line="71" w:lineRule="exact"/>
        <w:rPr>
          <w:rFonts w:ascii="Times New Roman" w:cs="Times New Roman" w:eastAsia="Times New Roman" w:hAnsi="Times New Roman"/>
          <w:sz w:val="18"/>
          <w:szCs w:val="18"/>
          <w:color w:val="auto"/>
        </w:rPr>
      </w:pPr>
    </w:p>
    <w:p>
      <w:pPr>
        <w:ind w:left="436" w:right="20" w:firstLine="4"/>
        <w:spacing w:after="0" w:line="253" w:lineRule="auto"/>
        <w:tabs>
          <w:tab w:leader="none" w:pos="6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General Corporation Law of the State of Delaware.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General Corporation Law of the State of Delaware,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86" w:lineRule="exact"/>
        <w:rPr>
          <w:rFonts w:ascii="Times New Roman" w:cs="Times New Roman" w:eastAsia="Times New Roman" w:hAnsi="Times New Roman"/>
          <w:sz w:val="18"/>
          <w:szCs w:val="18"/>
          <w:color w:val="auto"/>
        </w:rPr>
      </w:pPr>
    </w:p>
    <w:p>
      <w:pPr>
        <w:ind w:left="-4" w:right="40" w:firstLine="4"/>
        <w:spacing w:after="0" w:line="256" w:lineRule="auto"/>
        <w:tabs>
          <w:tab w:leader="none" w:pos="2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Preservation of Rights</w:t>
      </w:r>
      <w:r>
        <w:rPr>
          <w:rFonts w:ascii="Times New Roman" w:cs="Times New Roman" w:eastAsia="Times New Roman" w:hAnsi="Times New Roman"/>
          <w:sz w:val="18"/>
          <w:szCs w:val="18"/>
          <w:color w:val="auto"/>
        </w:rPr>
        <w:t>. The indemnification and advancement of expenses provided by, or granted pursuant to, this Article VI shall,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when authorized or ratified, continue as to a person who has ceased to be a Director or officer of the Corporation, or has ceased to serve at the request of the Corporation as a director or officer of another corporation, limited liability company, partnership, joint venture, trust or other enterprise, and shall inure to the benefit of the heirs, executors and administrators of such a person. Any repeal or modification of this Article VI by the stockholders of the Corporation entitled to vote thereon shall not adversely affect any right or protection of a Director or officer of the Corporation, or any person serving at the request of the Corporation as a director or officer of another corporation, limited liability company, partnership, joint venture, trust or other enterprise, existing at the time of such repeal or modification.</w:t>
      </w:r>
    </w:p>
    <w:p>
      <w:pPr>
        <w:sectPr>
          <w:pgSz w:w="11900" w:h="16838" w:orient="portrait"/>
          <w:cols w:equalWidth="0" w:num="1">
            <w:col w:w="11016"/>
          </w:cols>
          <w:pgMar w:left="444" w:top="268"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LIABILITY TO THE CORPORATION</w:t>
      </w:r>
    </w:p>
    <w:p>
      <w:pPr>
        <w:spacing w:after="0" w:line="227" w:lineRule="exact"/>
        <w:rPr>
          <w:sz w:val="20"/>
          <w:szCs w:val="20"/>
          <w:color w:val="auto"/>
        </w:rPr>
      </w:pPr>
    </w:p>
    <w:p>
      <w:pPr>
        <w:ind w:firstLine="4"/>
        <w:spacing w:after="0" w:line="257"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Liability</w:t>
      </w:r>
      <w:r>
        <w:rPr>
          <w:rFonts w:ascii="Times New Roman" w:cs="Times New Roman" w:eastAsia="Times New Roman" w:hAnsi="Times New Roman"/>
          <w:sz w:val="18"/>
          <w:szCs w:val="18"/>
          <w:color w:val="auto"/>
        </w:rPr>
        <w:t>. A Director’s liability to the Corporation for breach of duty to the Corporation or its stockholders shall be limited to the fullest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permitted by Delaware law. In particular, no Director of the Corporation shall be liable to the Corporation or any of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General Corporation Law of the State of Delaware, as the same exists or hereafter may be amended, or (d) for any transaction from which the Director derived an improper personal benefit.</w:t>
      </w:r>
    </w:p>
    <w:p>
      <w:pPr>
        <w:spacing w:after="0" w:line="182" w:lineRule="exact"/>
        <w:rPr>
          <w:rFonts w:ascii="Times New Roman" w:cs="Times New Roman" w:eastAsia="Times New Roman" w:hAnsi="Times New Roman"/>
          <w:sz w:val="18"/>
          <w:szCs w:val="18"/>
          <w:color w:val="auto"/>
        </w:rPr>
      </w:pPr>
    </w:p>
    <w:p>
      <w:pPr>
        <w:ind w:right="80" w:firstLine="4"/>
        <w:spacing w:after="0" w:line="284"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Repeal or Modification</w:t>
      </w:r>
      <w:r>
        <w:rPr>
          <w:rFonts w:ascii="Times New Roman" w:cs="Times New Roman" w:eastAsia="Times New Roman" w:hAnsi="Times New Roman"/>
          <w:sz w:val="18"/>
          <w:szCs w:val="18"/>
          <w:color w:val="auto"/>
        </w:rPr>
        <w:t>. Any repeal or modification of the foregoing Section (1) by the stockholders of the Corporation entitled to vote thereon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adversely affect any right or protection of a Director of the Corporation existing at the time of such repeal or modification.</w:t>
      </w:r>
    </w:p>
    <w:p>
      <w:pPr>
        <w:spacing w:after="0" w:line="158" w:lineRule="exact"/>
        <w:rPr>
          <w:rFonts w:ascii="Times New Roman" w:cs="Times New Roman" w:eastAsia="Times New Roman" w:hAnsi="Times New Roman"/>
          <w:sz w:val="18"/>
          <w:szCs w:val="18"/>
          <w:color w:val="auto"/>
        </w:rPr>
      </w:pPr>
    </w:p>
    <w:p>
      <w:pPr>
        <w:jc w:val="both"/>
        <w:ind w:right="300" w:firstLine="4"/>
        <w:spacing w:after="0" w:line="267" w:lineRule="auto"/>
        <w:tabs>
          <w:tab w:leader="none" w:pos="2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If the General Corporation Law of the State of Delaware is amended to authorize corporate action further eliminating or limiting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of directors, then a Director of the Corporation shall be free of liability to the fullest extent permitted by the General Corporation Law of the State of Delaware, as so amended.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RESERVATION OF RIGHT TO AMEND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7" w:lineRule="exact"/>
        <w:rPr>
          <w:sz w:val="20"/>
          <w:szCs w:val="20"/>
          <w:color w:val="auto"/>
        </w:rPr>
      </w:pPr>
    </w:p>
    <w:p>
      <w:pPr>
        <w:ind w:right="140" w:firstLine="4"/>
        <w:spacing w:after="0" w:line="261"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Right to Amend</w:t>
      </w:r>
      <w:r>
        <w:rPr>
          <w:rFonts w:ascii="Times New Roman" w:cs="Times New Roman" w:eastAsia="Times New Roman" w:hAnsi="Times New Roman"/>
          <w:sz w:val="18"/>
          <w:szCs w:val="18"/>
          <w:color w:val="auto"/>
        </w:rPr>
        <w:t>. The Corporation reserves the right to amend, alter, change or repeal any provision contained in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of Incorporation in the manner now or hereafter prescribed by law, and all the provisions of this Amended and Restated Certificate of Incorporation and all rights and powers conferred in this Amended and Restated Certificate of Incorporation on stockholders, directors and officers are subject to this reserved power.</w:t>
      </w:r>
    </w:p>
    <w:p>
      <w:pPr>
        <w:spacing w:after="0" w:line="180" w:lineRule="exact"/>
        <w:rPr>
          <w:rFonts w:ascii="Times New Roman" w:cs="Times New Roman" w:eastAsia="Times New Roman" w:hAnsi="Times New Roman"/>
          <w:sz w:val="18"/>
          <w:szCs w:val="18"/>
          <w:color w:val="auto"/>
        </w:rPr>
      </w:pPr>
    </w:p>
    <w:p>
      <w:pPr>
        <w:jc w:val="both"/>
        <w:ind w:right="40" w:firstLine="4"/>
        <w:spacing w:after="0" w:line="261"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Each reference in this Amended and Restated Certificate of Incorporation to “the Amended and Restated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“hereof,” or words of like import and each reference to the Amended and Restated Certificate of Incorporation set forth in any amendment to the Amended and Restated Certificate of Incorporation shall mean and be a reference to the Amended and Restated Certificate of Incorporation, as supplemented and amended through such amendment to the Amended and Restated Certificate of Incorporation.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any other approval required by law or by this Amended and Restated Certificate of Incorporation, the affirmative vote of a majority of the then outstanding shares of Class A Common Stock, voted separately as a class, shall be necessary to approve any consolidation of the Corporation with another corporation, any merger of the Corporation into another corporation or any merger of any other corporation into the Corporation pursuant to which shares of Common Stock are converted into or exchanged for any securities or any other consideration.</w:t>
      </w:r>
    </w:p>
    <w:p>
      <w:pPr>
        <w:sectPr>
          <w:pgSz w:w="11900" w:h="16838" w:orient="portrait"/>
          <w:cols w:equalWidth="0" w:num="1">
            <w:col w:w="11020"/>
          </w:cols>
          <w:pgMar w:left="440" w:top="266" w:right="439" w:bottom="1440" w:gutter="0" w:footer="0" w:header="0"/>
        </w:sectPr>
      </w:pPr>
    </w:p>
    <w:bookmarkStart w:id="14" w:name="page15"/>
    <w:bookmarkEnd w:id="14"/>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Corporation shall not and shall not have the legal power to do any of the following without the prior written consent of the holders of a majority of the Class A Common Stock (“</w:t>
      </w:r>
      <w:r>
        <w:rPr>
          <w:rFonts w:ascii="Times New Roman" w:cs="Times New Roman" w:eastAsia="Times New Roman" w:hAnsi="Times New Roman"/>
          <w:sz w:val="18"/>
          <w:szCs w:val="18"/>
          <w:u w:val="single" w:color="auto"/>
          <w:color w:val="auto"/>
        </w:rPr>
        <w:t>Common A Holders</w:t>
      </w:r>
      <w:r>
        <w:rPr>
          <w:rFonts w:ascii="Times New Roman" w:cs="Times New Roman" w:eastAsia="Times New Roman" w:hAnsi="Times New Roman"/>
          <w:sz w:val="18"/>
          <w:szCs w:val="18"/>
          <w:color w:val="auto"/>
        </w:rPr>
        <w:t>”), which consent may be granted or withheld by Common A Holders in their sole discretion:</w:t>
      </w:r>
    </w:p>
    <w:p>
      <w:pPr>
        <w:spacing w:after="0" w:line="54" w:lineRule="exact"/>
        <w:rPr>
          <w:sz w:val="20"/>
          <w:szCs w:val="20"/>
          <w:color w:val="auto"/>
        </w:rPr>
      </w:pPr>
    </w:p>
    <w:p>
      <w:pPr>
        <w:ind w:left="260" w:hanging="256"/>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any agreement regarding, or consummate, any Paramount Transaction (as defined below),</w:t>
      </w:r>
    </w:p>
    <w:p>
      <w:pPr>
        <w:spacing w:after="0" w:line="225" w:lineRule="exact"/>
        <w:rPr>
          <w:rFonts w:ascii="Times New Roman" w:cs="Times New Roman" w:eastAsia="Times New Roman" w:hAnsi="Times New Roman"/>
          <w:sz w:val="18"/>
          <w:szCs w:val="18"/>
          <w:color w:val="auto"/>
        </w:rPr>
      </w:pPr>
    </w:p>
    <w:p>
      <w:pPr>
        <w:ind w:right="80" w:firstLine="4"/>
        <w:spacing w:after="0" w:line="266"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provide the consent of any shares of capital stock, other equity interests, or other securities of any Paramount Entity (as defined below) owned or held, directly or indirectly, by the Corporation or any direct or indirect subsidiary thereof, with respect to, or in connection with, a Paramount Transaction, or</w:t>
      </w:r>
    </w:p>
    <w:p>
      <w:pPr>
        <w:spacing w:after="0" w:line="176" w:lineRule="exact"/>
        <w:rPr>
          <w:rFonts w:ascii="Times New Roman" w:cs="Times New Roman" w:eastAsia="Times New Roman" w:hAnsi="Times New Roman"/>
          <w:sz w:val="18"/>
          <w:szCs w:val="18"/>
          <w:color w:val="auto"/>
        </w:rPr>
      </w:pPr>
    </w:p>
    <w:p>
      <w:pPr>
        <w:ind w:right="100" w:firstLine="4"/>
        <w:spacing w:after="0" w:line="266"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by merger, consolidation, reorganization or otherwise, amend this Amended and Restated Certificate of Incorporation in a manner that will or may eliminate or change in any way any of the approval rights of the Class A Common Stock with respect to any of the matters described in this Article IX, subsection (1) through (3).</w:t>
      </w:r>
    </w:p>
    <w:p>
      <w:pPr>
        <w:spacing w:after="0" w:line="68" w:lineRule="exact"/>
        <w:rPr>
          <w:sz w:val="20"/>
          <w:szCs w:val="20"/>
          <w:color w:val="auto"/>
        </w:rPr>
      </w:pPr>
    </w:p>
    <w:p>
      <w:pPr>
        <w:ind w:left="440" w:right="18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Transaction</w:t>
      </w:r>
      <w:r>
        <w:rPr>
          <w:rFonts w:ascii="Times New Roman" w:cs="Times New Roman" w:eastAsia="Times New Roman" w:hAnsi="Times New Roman"/>
          <w:sz w:val="18"/>
          <w:szCs w:val="18"/>
          <w:color w:val="auto"/>
        </w:rPr>
        <w:t>” means any of the following actions or events: to authorize, enter into, commit to or otherwise legally bind the Corporation and its subsidiaries taken as a whole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any transaction not in the ordinary course of business consistent with past practice (by joint venture, consortium, affiliation, agreement, guarantee, understanding or otherwise), for:</w:t>
      </w:r>
    </w:p>
    <w:p>
      <w:pPr>
        <w:spacing w:after="0" w:line="68" w:lineRule="exact"/>
        <w:rPr>
          <w:sz w:val="20"/>
          <w:szCs w:val="20"/>
          <w:color w:val="auto"/>
        </w:rPr>
      </w:pPr>
    </w:p>
    <w:p>
      <w:pPr>
        <w:ind w:left="440" w:right="140" w:firstLine="4"/>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issuance, transfer, redemption, lien, encumbrance, or other disposition (including, without limitation, by way of recapitalization, reclassification, dividend, distribution, merger, consolidation or otherwise) of (A) any shares or capital stock or ownership interest of Paramount Pictures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or of any direct or indirect subsidiary of the Corporation involved with or supporting, in either case, in a material respect, the Corporation’s filmed entertainment business or any other business of Paramount (Paramount and each such subsidiary, a “</w:t>
      </w:r>
      <w:r>
        <w:rPr>
          <w:rFonts w:ascii="Times New Roman" w:cs="Times New Roman" w:eastAsia="Times New Roman" w:hAnsi="Times New Roman"/>
          <w:sz w:val="18"/>
          <w:szCs w:val="18"/>
          <w:u w:val="single" w:color="auto"/>
          <w:color w:val="auto"/>
        </w:rPr>
        <w:t>Paramount Entity</w:t>
      </w:r>
      <w:r>
        <w:rPr>
          <w:rFonts w:ascii="Times New Roman" w:cs="Times New Roman" w:eastAsia="Times New Roman" w:hAnsi="Times New Roman"/>
          <w:sz w:val="18"/>
          <w:szCs w:val="18"/>
          <w:color w:val="auto"/>
        </w:rPr>
        <w:t>”), or (B) any options, warrants, convertible securities or other rights to purchase or acquire or encumber any shares of such capital stock or ownership interest of any Paramount Entity, in any case to a party that is not the Company;</w:t>
      </w:r>
    </w:p>
    <w:p>
      <w:pPr>
        <w:spacing w:after="0" w:line="79" w:lineRule="exact"/>
        <w:rPr>
          <w:rFonts w:ascii="Times New Roman" w:cs="Times New Roman" w:eastAsia="Times New Roman" w:hAnsi="Times New Roman"/>
          <w:sz w:val="18"/>
          <w:szCs w:val="18"/>
          <w:color w:val="auto"/>
        </w:rPr>
      </w:pPr>
    </w:p>
    <w:p>
      <w:pPr>
        <w:ind w:left="440" w:right="360" w:firstLine="4"/>
        <w:spacing w:after="0" w:line="282" w:lineRule="auto"/>
        <w:tabs>
          <w:tab w:leader="none" w:pos="7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license, lien, encumbrance or other disposition of any material asset of (A) any Paramount Entity or (B) the Paramount Entities taken as a whole, in each case, to a party that is not the Company.</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THE FEDERAL COMMUNICATIONS LAWS</w:t>
      </w:r>
    </w:p>
    <w:p>
      <w:pPr>
        <w:spacing w:after="0" w:line="227" w:lineRule="exact"/>
        <w:rPr>
          <w:sz w:val="20"/>
          <w:szCs w:val="20"/>
          <w:color w:val="auto"/>
        </w:rPr>
      </w:pPr>
    </w:p>
    <w:p>
      <w:pPr>
        <w:ind w:firstLine="4"/>
        <w:spacing w:after="0" w:line="255"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Stock Ownership or Transfer</w:t>
      </w:r>
      <w:r>
        <w:rPr>
          <w:rFonts w:ascii="Times New Roman" w:cs="Times New Roman" w:eastAsia="Times New Roman" w:hAnsi="Times New Roman"/>
          <w:sz w:val="18"/>
          <w:szCs w:val="18"/>
          <w:color w:val="auto"/>
        </w:rPr>
        <w:t>. As contemplated by this Article X, the Corporation may restrict the ownership, or proposed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capital stock of the Corporation by any person if such ownership or proposed ownership (a) is or could be inconsistent with, or in violation of, any provision of the Federal Communications Laws (as hereinafter defined), (b) limits or impairs or could limit or impair any business activities or proposed business activities of the Corporation under the Federal Communications Laws or (c) subjects or could subject the Corporation to any regulation under the Federal Communications Laws to which the Corporation would not be subject but for such ownership or proposed ownership (clauses (a), (b) and (c) collectively, “</w:t>
      </w:r>
      <w:r>
        <w:rPr>
          <w:rFonts w:ascii="Times New Roman" w:cs="Times New Roman" w:eastAsia="Times New Roman" w:hAnsi="Times New Roman"/>
          <w:sz w:val="18"/>
          <w:szCs w:val="18"/>
          <w:u w:val="single" w:color="auto"/>
          <w:color w:val="auto"/>
        </w:rPr>
        <w:t>FCC Regulatory Limitations</w:t>
      </w:r>
      <w:r>
        <w:rPr>
          <w:rFonts w:ascii="Times New Roman" w:cs="Times New Roman" w:eastAsia="Times New Roman" w:hAnsi="Times New Roman"/>
          <w:sz w:val="18"/>
          <w:szCs w:val="18"/>
          <w:color w:val="auto"/>
        </w:rPr>
        <w:t>”). For purposes of this Article X, the term “Federal Communications Laws” shall mean any law of the United States now or hereafter in effect (and any regulation thereunder), including, without limitation, the Communications Act of 1934, as amended (the “</w:t>
      </w:r>
      <w:r>
        <w:rPr>
          <w:rFonts w:ascii="Times New Roman" w:cs="Times New Roman" w:eastAsia="Times New Roman" w:hAnsi="Times New Roman"/>
          <w:sz w:val="18"/>
          <w:szCs w:val="18"/>
          <w:u w:val="single" w:color="auto"/>
          <w:color w:val="auto"/>
        </w:rPr>
        <w:t>Communications Act</w:t>
      </w:r>
      <w:r>
        <w:rPr>
          <w:rFonts w:ascii="Times New Roman" w:cs="Times New Roman" w:eastAsia="Times New Roman" w:hAnsi="Times New Roman"/>
          <w:sz w:val="18"/>
          <w:szCs w:val="18"/>
          <w:color w:val="auto"/>
        </w:rPr>
        <w:t>”), and regulations thereunder, pertaining to the</w:t>
      </w:r>
    </w:p>
    <w:p>
      <w:pPr>
        <w:sectPr>
          <w:pgSz w:w="11900" w:h="16838" w:orient="portrait"/>
          <w:cols w:equalWidth="0" w:num="1">
            <w:col w:w="10980"/>
          </w:cols>
          <w:pgMar w:left="440" w:top="270" w:right="479" w:bottom="144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and/or operation or regulating the business activities of (x) any television or radio station, daily newspaper, cable television system or other medium of mass communications or (y) any provider of programming content to any such medium.</w:t>
      </w:r>
    </w:p>
    <w:p>
      <w:pPr>
        <w:spacing w:after="0" w:line="160" w:lineRule="exact"/>
        <w:rPr>
          <w:sz w:val="20"/>
          <w:szCs w:val="20"/>
          <w:color w:val="auto"/>
        </w:rPr>
      </w:pPr>
    </w:p>
    <w:p>
      <w:pPr>
        <w:ind w:right="120" w:firstLine="4"/>
        <w:spacing w:after="0" w:line="267"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Requests for Information</w:t>
      </w:r>
      <w:r>
        <w:rPr>
          <w:rFonts w:ascii="Times New Roman" w:cs="Times New Roman" w:eastAsia="Times New Roman" w:hAnsi="Times New Roman"/>
          <w:sz w:val="18"/>
          <w:szCs w:val="18"/>
          <w:color w:val="auto"/>
        </w:rPr>
        <w:t>. If the Corporation believes that the ownership or proposed ownership of shares of capital stock of the Corporation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may result in an FCC Regulatory Limitation, such person shall furnish promptly to the Corporation such information (including, without limitation, information with respect to citizenship, other ownership interests and affiliations) as the Corporation shall request.</w:t>
      </w:r>
    </w:p>
    <w:p>
      <w:pPr>
        <w:spacing w:after="0" w:line="173" w:lineRule="exact"/>
        <w:rPr>
          <w:rFonts w:ascii="Times New Roman" w:cs="Times New Roman" w:eastAsia="Times New Roman" w:hAnsi="Times New Roman"/>
          <w:sz w:val="18"/>
          <w:szCs w:val="18"/>
          <w:color w:val="auto"/>
        </w:rPr>
      </w:pPr>
    </w:p>
    <w:p>
      <w:pPr>
        <w:ind w:firstLine="4"/>
        <w:spacing w:after="0" w:line="253"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Denial of Rights, Refusal to Transfer</w:t>
      </w:r>
      <w:r>
        <w:rPr>
          <w:rFonts w:ascii="Times New Roman" w:cs="Times New Roman" w:eastAsia="Times New Roman" w:hAnsi="Times New Roman"/>
          <w:sz w:val="18"/>
          <w:szCs w:val="18"/>
          <w:color w:val="auto"/>
        </w:rPr>
        <w:t>. If (a) any person from whom information is requested pursuant to Section (2) of this Article X should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all the information requested by the Corporation, or (b) the Corporation shall conclude that a stockholder’s ownership or proposed ownership of, or that a stockholder’s exercise of any rights of ownership with respect to, shares of capital stock of the Corporation results or could result in an FCC Regulatory Limitation, then, in the case of either clause (a) or clause (b), the Corporation may (i) refuse to permit the transfer of shares of capital stock of the Corporation to such proposed stockholder, (ii) suspend those rights of stock ownership the exercise of which causes or could cause such FCC Regulatory Limitation, (iii) require the conversion of any or all shares of Class A Common Stock held by such stockholder into an equal number of shares of Class B Common Stock, (iv) redeem such shares of capital stock of the Corporation held by such stockholder in accordance with the terms and conditions set forth in this Section (3), and/or (v) exercise any and all appropriate remedies, at law or in equity, in any court of competent jurisdiction, against any such stockholder or proposed transferee, with a view towards obtaining such information or preventing or curing any situation which causes or could cause an FCC Regulatory Limitation. Any such refusal of transfer or suspension of rights pursuant to clauses (i) and (ii), respectively, of the immediately preceding sentence shall remain in effect until the requested information has been received and the Corporation has determined that such transfer, or the exercise of such suspended rights, as the case may be, will not result in an FCC Regulatory Limitation. The terms and conditions of redemption pursuant to clause (iv) of this Section (3) shall be as follows:</w:t>
      </w:r>
    </w:p>
    <w:p>
      <w:pPr>
        <w:spacing w:after="0" w:line="82" w:lineRule="exact"/>
        <w:rPr>
          <w:rFonts w:ascii="Times New Roman" w:cs="Times New Roman" w:eastAsia="Times New Roman" w:hAnsi="Times New Roman"/>
          <w:sz w:val="18"/>
          <w:szCs w:val="18"/>
          <w:color w:val="auto"/>
        </w:rPr>
      </w:pPr>
    </w:p>
    <w:p>
      <w:pPr>
        <w:ind w:left="440" w:right="180" w:firstLine="4"/>
        <w:spacing w:after="0" w:line="282" w:lineRule="auto"/>
        <w:tabs>
          <w:tab w:leader="none" w:pos="6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of any shares to be redeemed pursuant to this Section (3) shall be equal to the Fair Market Value (as hereinafter defined) of such shares;</w:t>
      </w:r>
    </w:p>
    <w:p>
      <w:pPr>
        <w:spacing w:after="0" w:line="53"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of such shares may be paid in cash, Redemption Securities (as hereinafter defined) or any combination thereof;</w:t>
      </w:r>
    </w:p>
    <w:p>
      <w:pPr>
        <w:spacing w:after="0" w:line="117" w:lineRule="exact"/>
        <w:rPr>
          <w:rFonts w:ascii="Times New Roman" w:cs="Times New Roman" w:eastAsia="Times New Roman" w:hAnsi="Times New Roman"/>
          <w:sz w:val="18"/>
          <w:szCs w:val="18"/>
          <w:color w:val="auto"/>
        </w:rPr>
      </w:pPr>
    </w:p>
    <w:p>
      <w:pPr>
        <w:ind w:left="440" w:right="40" w:firstLine="4"/>
        <w:spacing w:after="0" w:line="266" w:lineRule="auto"/>
        <w:tabs>
          <w:tab w:leader="none" w:pos="7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such shares are to be redeemed, the shares to be redeemed shall be selected in such manner as shall be determined by the Board of Directors, which may include selection first of the most recently purchased shares thereof, selection by lot or selection in any other manner determined by the Board of Directors;</w:t>
      </w:r>
    </w:p>
    <w:p>
      <w:pPr>
        <w:spacing w:after="0" w:line="68" w:lineRule="exact"/>
        <w:rPr>
          <w:rFonts w:ascii="Times New Roman" w:cs="Times New Roman" w:eastAsia="Times New Roman" w:hAnsi="Times New Roman"/>
          <w:sz w:val="18"/>
          <w:szCs w:val="18"/>
          <w:color w:val="auto"/>
        </w:rPr>
      </w:pPr>
    </w:p>
    <w:p>
      <w:pPr>
        <w:ind w:left="440" w:right="20" w:firstLine="4"/>
        <w:spacing w:after="0" w:line="261" w:lineRule="auto"/>
        <w:tabs>
          <w:tab w:leader="none" w:pos="74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15 days’ written notice of the Redemption Date (as hereinafter defined) shall be given to the record holders of the shares selected to be redeemed (unless waived in writing by any such holder); provided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71" w:lineRule="exact"/>
        <w:rPr>
          <w:rFonts w:ascii="Times New Roman" w:cs="Times New Roman" w:eastAsia="Times New Roman" w:hAnsi="Times New Roman"/>
          <w:sz w:val="18"/>
          <w:szCs w:val="18"/>
          <w:color w:val="auto"/>
        </w:rPr>
      </w:pPr>
    </w:p>
    <w:p>
      <w:pPr>
        <w:ind w:left="440" w:right="120" w:firstLine="4"/>
        <w:spacing w:after="0" w:line="282" w:lineRule="auto"/>
        <w:tabs>
          <w:tab w:leader="none" w:pos="6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Redemption Date, any and all rights of whatever nature in respect of the shares selected for redemption (including, without limitation, any rights to vote or participate in dividends declared on stock of the same class or series as such shares), shall cease and terminate</w:t>
      </w:r>
    </w:p>
    <w:p>
      <w:pPr>
        <w:sectPr>
          <w:pgSz w:w="11900" w:h="16838" w:orient="portrait"/>
          <w:cols w:equalWidth="0" w:num="1">
            <w:col w:w="11020"/>
          </w:cols>
          <w:pgMar w:left="440" w:top="270" w:right="439" w:bottom="1440" w:gutter="0" w:footer="0" w:header="0"/>
        </w:sectPr>
      </w:pPr>
    </w:p>
    <w:bookmarkStart w:id="16" w:name="page17"/>
    <w:bookmarkEnd w:id="16"/>
    <w:p>
      <w:pPr>
        <w:ind w:left="440" w:right="420"/>
        <w:spacing w:after="0" w:line="40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holders of such shares shall thenceforth be entitled only to receive the cash or Redemption Securities payable upon redemption; and (vi) such other terms and conditions as the Board of Directors shall determine.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(3):</w:t>
      </w:r>
    </w:p>
    <w:p>
      <w:pPr>
        <w:spacing w:after="0" w:line="117" w:lineRule="exact"/>
        <w:rPr>
          <w:sz w:val="20"/>
          <w:szCs w:val="20"/>
          <w:color w:val="auto"/>
        </w:rPr>
      </w:pPr>
    </w:p>
    <w:p>
      <w:pPr>
        <w:ind w:left="440" w:firstLine="4"/>
        <w:spacing w:after="0" w:line="255" w:lineRule="auto"/>
        <w:tabs>
          <w:tab w:leader="none" w:pos="7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“Fair Market Value” shall mean, with respect to a share of the Corporation’s capital stock of any class or series, the volume weighted average sales price for such a share on the Nasdaq Global Select Market or, if such stock is not listed on such exchange, on the principal U.S. registered securities exchange on which such stock is listed, during the 30 most recent days on which shares of stock of such class or series shall have been traded preceding the day on which notice of redemption shall be given pursuant to this Section (3);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shares of stock of such class or series are not traded on any securities exchange, “Fair Market Value” shall be determined by the Board of Directors in good faith;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“Fair Market Value” as to any stockholder who purchased his stock within 120 days of a Redemption Date need not (unless otherwise determined by the Board of Directors) exceed the purchase price paid by him.</w:t>
      </w:r>
    </w:p>
    <w:p>
      <w:pPr>
        <w:spacing w:after="0" w:line="81" w:lineRule="exact"/>
        <w:rPr>
          <w:rFonts w:ascii="Times New Roman" w:cs="Times New Roman" w:eastAsia="Times New Roman" w:hAnsi="Times New Roman"/>
          <w:sz w:val="18"/>
          <w:szCs w:val="18"/>
          <w:color w:val="auto"/>
        </w:rPr>
      </w:pPr>
    </w:p>
    <w:p>
      <w:pPr>
        <w:ind w:left="440" w:firstLine="4"/>
        <w:spacing w:after="0" w:line="282" w:lineRule="auto"/>
        <w:tabs>
          <w:tab w:leader="none" w:pos="7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Date” shall mean the date fixed by the Board of Directors for the redemption of any shares of stock of the Corporation pursuant to this Section (3).</w:t>
      </w:r>
    </w:p>
    <w:p>
      <w:pPr>
        <w:spacing w:after="0" w:line="53" w:lineRule="exact"/>
        <w:rPr>
          <w:rFonts w:ascii="Times New Roman" w:cs="Times New Roman" w:eastAsia="Times New Roman" w:hAnsi="Times New Roman"/>
          <w:sz w:val="18"/>
          <w:szCs w:val="18"/>
          <w:color w:val="auto"/>
        </w:rPr>
      </w:pPr>
    </w:p>
    <w:p>
      <w:pPr>
        <w:ind w:left="440" w:right="320" w:firstLine="4"/>
        <w:spacing w:after="0" w:line="255" w:lineRule="auto"/>
        <w:tabs>
          <w:tab w:leader="none" w:pos="7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Securities” shall mean any debt or equity securities of the Corporation, any subsidiary of the Corporation or any other corporation or other entity, or any combination thereof, having such terms and conditions as shall be approved by the Board of Directors and which, together with any cash to be paid as part of the redemption price, in the opinion of any nationally recognized investment banking firm selected by the Board of Directors (which may be a firm which provides other investment banking, brokerage or other services to the Corporation), has a value, at the time notice of redemption is given pursuant to this Section (3), at least equal to the Fair Market Value of the shares to be redeemed pursuant to this Section (3) (assuming, in the case of Redemption Securities to be publicly traded, such Redemption Securities were fully distributed and subject only to normal trading activity).</w:t>
      </w:r>
    </w:p>
    <w:p>
      <w:pPr>
        <w:spacing w:after="0" w:line="187" w:lineRule="exact"/>
        <w:rPr>
          <w:rFonts w:ascii="Times New Roman" w:cs="Times New Roman" w:eastAsia="Times New Roman" w:hAnsi="Times New Roman"/>
          <w:sz w:val="18"/>
          <w:szCs w:val="18"/>
          <w:color w:val="auto"/>
        </w:rPr>
      </w:pPr>
    </w:p>
    <w:p>
      <w:pPr>
        <w:ind w:right="80" w:firstLine="4"/>
        <w:spacing w:after="0" w:line="267"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Corporation shall instruct the Corporation’s transfer agent that the shares of capital stock of the Corporation are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set forth in this Article X and such restrictions shall be noted conspicuously on the certificate or certificates representing such capital stock or, in the case of uncertificated securities, contained in the notice or notices sent as required by applicable law.</w:t>
      </w:r>
    </w:p>
    <w:p>
      <w:pPr>
        <w:spacing w:after="0" w:line="173" w:lineRule="exact"/>
        <w:rPr>
          <w:rFonts w:ascii="Times New Roman" w:cs="Times New Roman" w:eastAsia="Times New Roman" w:hAnsi="Times New Roman"/>
          <w:sz w:val="18"/>
          <w:szCs w:val="18"/>
          <w:color w:val="auto"/>
        </w:rPr>
      </w:pPr>
    </w:p>
    <w:p>
      <w:pPr>
        <w:ind w:right="360" w:firstLine="4"/>
        <w:spacing w:after="0" w:line="261"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For purposes of this Article, the word “person” shall include not only natural persons but partnerships (limited or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associations, corporations, limited liability companies, joint ventures and other legal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COMPROMISE AND REORGANIZATION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w:t>
      </w:r>
    </w:p>
    <w:p>
      <w:pPr>
        <w:sectPr>
          <w:pgSz w:w="11900" w:h="16838" w:orient="portrait"/>
          <w:cols w:equalWidth="0" w:num="1">
            <w:col w:w="10920"/>
          </w:cols>
          <w:pgMar w:left="440" w:top="270" w:right="539" w:bottom="1440" w:gutter="0" w:footer="0" w:header="0"/>
        </w:sectPr>
      </w:pPr>
    </w:p>
    <w:bookmarkStart w:id="17" w:name="page18"/>
    <w:bookmarkEnd w:id="1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ectPr>
          <w:pgSz w:w="11900" w:h="16838" w:orient="portrait"/>
          <w:cols w:equalWidth="0" w:num="1">
            <w:col w:w="10940"/>
          </w:cols>
          <w:pgMar w:left="440" w:top="270" w:right="51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VIACOMCBS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 The registered offices of the Corporation shall be in the City of Wilmington, County of New Castle, State of Delaware.</w:t>
      </w:r>
    </w:p>
    <w:p>
      <w:pPr>
        <w:spacing w:after="0" w:line="225"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29"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Section 1. Meetings of stockholders may be held at such time and place, within and without the State of Delaware, as shall be stated in the notice of the meeting or in a valid waiver of notice thereof. The annual meeting of stockholders may be held at such place, within or without the State of Delaware, as shall be designated by the board of directors and stated in the notice of the meeting or in a duly executed waiver of notice thereof.</w:t>
      </w:r>
    </w:p>
    <w:p>
      <w:pPr>
        <w:spacing w:after="0" w:line="17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Section 2. The annual meeting of stockholders for the purpose of electing directors and for the transaction of such other business as may properly come before the meeting shall be held at such date and hour as shall be determined by the board of directors.</w:t>
      </w:r>
    </w:p>
    <w:p>
      <w:pPr>
        <w:spacing w:after="0" w:line="162"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Section 3. Whenever stockholders are required or permitted to take any action at a meeting, notice of the meeting shall be given which notice shall state the place, date and hour of the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Unless otherwise required by applicable law (meaning, here and hereinafter, as required from time to time by the Delaware General Corporation Law) or the Amended and Restated Certificate of Incorporation, the notice of any meeting shall be given, not less than ten nor more than sixty days before the date of the meeting to each stockholder entitled to vote at such meeting as of the record date for determining the stockholders entitled to notice of the meeting. The board of directors may postpone or reschedule any previously scheduled meeting.</w:t>
      </w:r>
    </w:p>
    <w:p>
      <w:pPr>
        <w:spacing w:after="0" w:line="18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4.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special meetings of the stockholders, for any purpose or purposes, unless otherwise prescribed by statute or by the Amended and Restated Certificate of Incorporation, may be called by the affirmative vote of a majority of the board of directors, the Chairman of the Board or the Chief Executive Officer and shall be called by the Chairman of the Board, the Chief Executive Officer or Secretary at the request in writing of the holders of record of at least 50.1% of the aggregate voting power of all outstanding shares of capital stock of the Corporation entitled to vote generally in the election of directors, acting together as a single class. Such request shall state the purpose or purposes of the proposed meeting.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 Business transacted at any special meeting of stockholders shall be limited to the purposes stated in the notice.</w:t>
      </w:r>
    </w:p>
    <w:p>
      <w:pPr>
        <w:spacing w:after="0" w:line="225"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6. The officer who has charge of the stock ledger of the Corporation shall prepare and make, at least ten days before every meeting of stockholders, a complete list of the stockholders entitled to vote at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record date for determining the stockholders entitled to vote is less than ten days before the meeting date,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at the principal place of business of the Corporation. The list shall also be produced and kept open at the time and place of the meeting during the whole time thereof, and may be inspected by any stockholder who is present.</w:t>
      </w:r>
    </w:p>
    <w:p>
      <w:pPr>
        <w:spacing w:after="0" w:line="189"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Section 7. The holders of a majority of the aggregate voting power of the shares of the capital stock issued and outstanding and entitled to vote thereat, present in person or represented by proxy, shall constitute a quorum at all meetings of the stockholders for the transaction of business except as otherwise provided by applicable law or by the Amended and Restated Certificate of Incorporation. Whether or not a quorum is present, the chairman of the meeting or the holders of a majority of the aggregate voting power of the shares of capital stock entitled to vote who are present in person or represented by proxy at the meeting shall have the power to adjourn the meeting from time to time.</w:t>
      </w:r>
    </w:p>
    <w:p>
      <w:pPr>
        <w:spacing w:after="0" w:line="184"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8. When a meeting is adjourned to another time or place, notice need not be given of the adjourned meeting if the time and place thereof are announced at the meeting at which the adjournment is taken; provided, however, that if the date of any adjourned meeting is more than thirty days after the date for which the meeting was originally noticed, notice of the time and place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these bylaws, and shall give notice of the adjourned meeting to each stockholder of record entitled to vote at such adjourned meeting as of the record date fixed for notice of such adjourned meeting. At any adjourned meeting, any business may be transacted which might have been transacted at the original meeting.</w:t>
      </w:r>
    </w:p>
    <w:p>
      <w:pPr>
        <w:spacing w:after="0" w:line="18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9. When a quorum is present at any meeting, the vote of the holders of a majority of the aggregate voting power of the shares of the capital stock entitled to vote who are present in person or represented by proxy shall decide any question brought before such meeting, unless the question is one upon which, by provision of applicable law or of the Amended and Restated Certificate of Incorporation, a different vote is required in which case such express provision shall govern and control the decision of such question.</w:t>
      </w:r>
    </w:p>
    <w:p>
      <w:pPr>
        <w:spacing w:after="0" w:line="180"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Section 10. At every meeting of the stockholders, each stockholder shall be entitled to vote, in person or by a valid proxy given by the stockholder or his or her duly authorized attorney-in-fact, each share of the capital stock having voting power held by such stockholder in accordance with the provisions of the Amended and Restated Certificate of Incorporation and, if applicable, the certificate of designations relating thereto, but no proxy shall be voted or acted upon after three years from its date, unless the proxy provides for a longer period.</w:t>
      </w:r>
    </w:p>
    <w:p>
      <w:pPr>
        <w:spacing w:after="0" w:line="180"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Section 11. Any action required to be taken at any annual or special meeting of the stockholders of the Corporation, or any action which may be taken at any annual or special meeting of such stockholders, may be taken without a meeting, without prior notice and without a vote, if a consent in writing (or deemed to be in writing under applicable law), setting forth the action so taken, shall be signed by stockholders (or deemed to be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0" w:name="page21"/>
    <w:bookmarkEnd w:id="20"/>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signed by stockholders under applicable law) representing not less than the minimum number of votes that would be necessary to authorize or take such actions at a meeting at which all shares entitled to vote thereon were present and voted and shall be delivered and dated as required by law. Prompt notice of the taking of such action without a meeting by less than unanimous written consent shall be given to those stockholders who have not consented in writing. The Secretary shall file such consents with the minutes of the meetings of the stockholders.</w:t>
      </w:r>
    </w:p>
    <w:p>
      <w:pPr>
        <w:spacing w:after="0" w:line="180"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Section 12. At all meetings of stockholders, the chairman of the meeting shall have absolute authority over matters of procedure, and there shall be no appeal from the ruling of the chairman.</w:t>
      </w:r>
    </w:p>
    <w:p>
      <w:pPr>
        <w:spacing w:after="0" w:line="162"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Section 13. Attendance of a stockholder, in person or by proxy, at any meeting shall constitute a waiver of notice of such meeting, except where the stockholder, in person or by proxy, attends a meeting for the express purpose of objecting to the transaction of any business because the meeting is not lawfully called or convened.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 Notice of Director Nominations and Stockholder Business.</w:t>
      </w:r>
    </w:p>
    <w:p>
      <w:pPr>
        <w:spacing w:after="0" w:line="117" w:lineRule="exact"/>
        <w:rPr>
          <w:sz w:val="20"/>
          <w:szCs w:val="20"/>
          <w:color w:val="auto"/>
        </w:rPr>
      </w:pPr>
    </w:p>
    <w:p>
      <w:pPr>
        <w:ind w:firstLine="996"/>
        <w:spacing w:after="0" w:line="256" w:lineRule="auto"/>
        <w:tabs>
          <w:tab w:leader="none" w:pos="12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Nominations of persons for election to the board of directors of the Corporation and the proposal of business to be considered by the stockholders may be made at an annual meeting of the stockholders only (i) pursuant to the Corporation’s notice of the meeting (or any supplement thereto), (ii) by or at the direction of the board of directors, (iii) by any stockholder or stockholders that,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represent a sufficient number of votes to take such action by written consent without a meeting or (iv) by any stockholder of the Corporation who is a stockholder of record at the time of the giving of the notice provided for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who is entitled to vote at the meeting and who complies fully with the notice requirements and other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40" w:firstLine="996"/>
        <w:spacing w:after="0" w:line="268" w:lineRule="auto"/>
        <w:tabs>
          <w:tab w:leader="none" w:pos="124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nominations or other business to be properly brought before an annual meeting by a stockholder pursuant to </w:t>
      </w:r>
      <w:r>
        <w:rPr>
          <w:rFonts w:ascii="Times New Roman" w:cs="Times New Roman" w:eastAsia="Times New Roman" w:hAnsi="Times New Roman"/>
          <w:sz w:val="17"/>
          <w:szCs w:val="17"/>
          <w:u w:val="single" w:color="auto"/>
          <w:color w:val="auto"/>
        </w:rPr>
        <w:t>Section 14(a)(iv)</w:t>
      </w:r>
      <w:r>
        <w:rPr>
          <w:rFonts w:ascii="Times New Roman" w:cs="Times New Roman" w:eastAsia="Times New Roman" w:hAnsi="Times New Roman"/>
          <w:sz w:val="17"/>
          <w:szCs w:val="17"/>
          <w:color w:val="auto"/>
        </w:rPr>
        <w:t xml:space="preserve"> above, the stockholder must have given timely notice thereof in proper written form to the Secretary of the Corporation and any such proposed business, other than the nomination of persons for election to the board of directors, must constitute a proper matter for stockholder action. To be timely, a stockholder’s notice must be sent and received by the Secretary at the principal executive offices of the Corporation not later than the close of business on the ninetieth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nor earlier than the close of business on the one hundred twentieth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prior to the first anniversary of the date of the immediately preceding annual meeting; provided, however, that in the event that the date of the annual meeting is more than thirty (30) days earlier or more than sixty (60) days later than such anniversary date, notice by the stockholder to be timely must be so sent and received not earlier than the close of business on the one hundred twentieth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prior to such annual meeting and not later than the close of business on the later of the ninetieth</w:t>
      </w: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 notice as described herein. To be in proper written form, a stockholder’s notice to the Secretary shall set forth in writing (i) as to each person whom the stockholder proposes to nominate for election as a director all information relating to such person that is required to be disclosed in solicitations of proxies for election of directors, or is otherwise required, in each case pursuant to Regulation 14A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(including such person’s written consent to being named in the proxy statement as a nominee and to serving as a director if elected); (ii) as to any other business that the stockholder proposes to bring before the annual meeting, a brief description of the business desired to be brought before the meeting, the text of the proposal or business (including the complete text of any resolutions proposed for consideration or any amendment to any Corporation document intended to be presented at the meeting), the reasons for conducting such business at the annual meeting and any material interest in such business of such stockholder and the beneficial owner, if any, on whose behalf the proposal is made; and (iii) as to the stockholder giving the notice and the beneficial owner, if any, on whose behalf the nomination or proposal is made (A) the name and address of such stockholder, as they appear on the Corporation’s books, and of such beneficial owner, (B) the class or series and number of shares of capital stock of the Corporation which are owned beneficially and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21" w:name="page22"/>
    <w:bookmarkEnd w:id="21"/>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record by such stockholder and such beneficial owner, (C) a representation that the stockholder is a holder of record of stock of the Corporation entitled to vote at such meeting and intends to appear in person or by proxy at the meeting to propose such business or nomination and (D) a representation whether the stockholder or the beneficial owner, if any, intends to solicit proxies in support of such nomination or proposal, including whether such stockholder or beneficial owner intends to deliver a proxy statement and form of proxy to holders of, in the case of a proposal, at least the percentage of the Corporation’s voting shares required under applicable law to adopt and/or carry out the proposal or, in the case of a nomination or nominations, a sufficient number of holders of the Corporation’s voting shares to elect such nominee or nominees. The Corporation may require any proposed nominee to furnish such other information as it may reasonably require in order to determine the eligibility of such proposed nominee to serve as a director of the Corporation.</w:t>
      </w:r>
    </w:p>
    <w:p>
      <w:pPr>
        <w:spacing w:after="0" w:line="185" w:lineRule="exact"/>
        <w:rPr>
          <w:sz w:val="20"/>
          <w:szCs w:val="20"/>
          <w:color w:val="auto"/>
        </w:rPr>
      </w:pPr>
    </w:p>
    <w:p>
      <w:pPr>
        <w:ind w:firstLine="996"/>
        <w:spacing w:after="0" w:line="255" w:lineRule="auto"/>
        <w:tabs>
          <w:tab w:leader="none" w:pos="123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to the contrary, in the event that the number of directors to be elected to the board of directors of the Corporation at an annual meeting is increased and there is no public announcement naming all of the nominees for directors or specifying the size of the increased board of directors made by the Corporation at least one hundred (100) days prior to the first anniversary of the date of the immediately preceding annual meeting, a stockholder’s notice required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also be considered timely, but only with respect to nominees for any new positions created by such increase, if it shall be sent and received by the Secretary at the principal executive offices of the Corporation not later than the close of business on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189" w:lineRule="exact"/>
        <w:rPr>
          <w:rFonts w:ascii="Times New Roman" w:cs="Times New Roman" w:eastAsia="Times New Roman" w:hAnsi="Times New Roman"/>
          <w:sz w:val="18"/>
          <w:szCs w:val="18"/>
          <w:color w:val="auto"/>
        </w:rPr>
      </w:pPr>
    </w:p>
    <w:p>
      <w:pPr>
        <w:ind w:firstLine="996"/>
        <w:spacing w:after="0" w:line="252" w:lineRule="auto"/>
        <w:tabs>
          <w:tab w:leader="none" w:pos="12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such business shall be conducted at a special meeting of stockholders as shall have been stated in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(ii) by any stockholder or stockholders that,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represent a sufficient number of votes to take such action by written consent without a meeting or (iii) by any stockholder of the Corporation who is a stockholder of record at the time of the giving of the notice provided for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who is entitled to vote at the meeting and who complies fully with the notice requirements and other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the event that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(b)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sent and received by the Secretary at the principal executive offices of the Corporation not earlier than the close of business on the one hundred twentieth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special meeting and not later than the close of business on the later of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special meeting or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 notice as described herein.</w:t>
      </w:r>
    </w:p>
    <w:p>
      <w:pPr>
        <w:spacing w:after="0" w:line="198" w:lineRule="exact"/>
        <w:rPr>
          <w:rFonts w:ascii="Times New Roman" w:cs="Times New Roman" w:eastAsia="Times New Roman" w:hAnsi="Times New Roman"/>
          <w:sz w:val="18"/>
          <w:szCs w:val="18"/>
          <w:color w:val="auto"/>
        </w:rPr>
      </w:pPr>
    </w:p>
    <w:p>
      <w:pPr>
        <w:ind w:right="20" w:firstLine="996"/>
        <w:spacing w:after="0" w:line="254" w:lineRule="auto"/>
        <w:tabs>
          <w:tab w:leader="none" w:pos="123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such persons who are nominated in accordance with the requirements and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eligible and qualified to be elected at an annual or special meeting of stockholders of the Corporation to serve as directors and only such business shall be conducted at a meeting of stockholders as shall have been brought before the meeting in accordance with the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Except as otherwise provided by law, the chairman of the meeting shall have the power and duty to determine whether a nomination or any business proposed to be brought before the meeting was made or proposed, as the case may be, in accordance with the requirements and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(including whether the stockholder or beneficial owner, if any, on whose behalf the nominee or proposal is made solicited (or is part of a group which solicited) or did not so solicit, as the case may be, proxies in support of such stockholder’s nominee or proposal in compliance with such stockholder’s representation as required by clause (b)(iii)(D)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and, in the event any proposed nomination or business was not so made or proposed in compliance</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22" w:name="page23"/>
    <w:bookmarkEnd w:id="2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to declare that such nomination shall be disregarded or that such proposed business shall not be transacted. Notwithstanding the foregoing provisions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5" w:lineRule="exact"/>
        <w:rPr>
          <w:sz w:val="20"/>
          <w:szCs w:val="20"/>
          <w:color w:val="auto"/>
        </w:rPr>
      </w:pPr>
    </w:p>
    <w:p>
      <w:pPr>
        <w:ind w:right="160" w:firstLine="996"/>
        <w:spacing w:after="0" w:line="266" w:lineRule="auto"/>
        <w:tabs>
          <w:tab w:leader="none" w:pos="12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“public announcement” shall mean disclosure in a press release reported by the Dow Jones News Service, Associated Press, or any comparable or successor national news service or in a document publicly filed by the Corporation with the Securities Exchange Commission pursuant to Section 13, 14 or 15(d) of the Exchange Act.</w:t>
      </w:r>
    </w:p>
    <w:p>
      <w:pPr>
        <w:spacing w:after="0" w:line="176" w:lineRule="exact"/>
        <w:rPr>
          <w:rFonts w:ascii="Times New Roman" w:cs="Times New Roman" w:eastAsia="Times New Roman" w:hAnsi="Times New Roman"/>
          <w:sz w:val="18"/>
          <w:szCs w:val="18"/>
          <w:color w:val="auto"/>
        </w:rPr>
      </w:pPr>
    </w:p>
    <w:p>
      <w:pPr>
        <w:ind w:firstLine="996"/>
        <w:spacing w:after="0" w:line="261" w:lineRule="auto"/>
        <w:tabs>
          <w:tab w:leader="none" w:pos="12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 stockholder shall also comply with all applicable requirements of the Exchange Act and the rules and regulations thereunder with respect to the matters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deemed to affect any rights of stockholders to request inclusion of proposals in the Corporation’s proxy statement pursuant to Rule 14a-8 of Regulation 14A under the Exchange Act (or any successor provision thereto).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Section 1. The number of directors which shall constitute the entire board of directors shall be fixed as set forth in Article V of the Amended and Restated Certificate of Incorporation.</w:t>
      </w:r>
    </w:p>
    <w:p>
      <w:pPr>
        <w:spacing w:after="0" w:line="162"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2.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rights of the holders of any series of Preferred Stock or any other class of capital stock of the Corporation then outstanding (other than Common Stock), vacancies in the board of directors for any reason, including by reason of an increase in the authorized number of directors, shall, if occurring prior to the expiration of the term of office in which the vacancy occurs, be filled by a majority of the directors then in office, though less than a quorum, or by a sole remaining director, and, subject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directors so chosen shall hold office until the next annual meeting of stockholders of the Corporation or until their successors are duly elected and shall qualify, unless sooner displaced.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if there are no directors in office, then an election of directors may be held in the manner provided by statute.</w:t>
      </w:r>
    </w:p>
    <w:p>
      <w:pPr>
        <w:spacing w:after="0" w:line="188"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3.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property and business of the Corporation shall be controlled and managed in accordance with the terms of the Amended and Restated Certificate of Incorporation by its board of directors which may exercise all such powers of the Corporation and do all such lawful acts and things as are not by statute or by the Amended and Restated Certificate of Incorporation or by these bylaws directed or required to be exercised or done by the stockholders.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MEETINGS OF THE BOARD OF DIRECTORS</w:t>
      </w:r>
    </w:p>
    <w:p>
      <w:pPr>
        <w:spacing w:after="0" w:line="225"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Section 4. The board of directors of the Corporation, or any committees thereof, may hold meetings, both regular and special, either within or without the State of Delaware.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23" w:name="page24"/>
    <w:bookmarkEnd w:id="23"/>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A regular annual meeting of the board of directors, including newly elected directors, shall be held in connection with each annual meeting of stockholders at the place of such stockholders’ meeting, and no notice of such meeting to the directors shall be necessary in order legally to constitute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quorum shall be present. If such meeting is held at any other time or place, notice thereof must be given or waived as hereinafter provided for special meetings of the board of directors.</w:t>
      </w:r>
    </w:p>
    <w:p>
      <w:pPr>
        <w:spacing w:after="0" w:line="180"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Section 6. Additional regular meetings of the board of directors shall be held on such dates and at such times and at such places as shall from time to time be determined by the board of directors.</w:t>
      </w:r>
    </w:p>
    <w:p>
      <w:pPr>
        <w:spacing w:after="0" w:line="162"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Section 7. The Chairman of the Board or the Chief Executive Officer may call a special meeting of the board of directors at any time by giving notice as provided in these bylaws to each member of the board at least twenty-four (24) hours before the time appointed. Every such notice shall state the time and place but need not state the purpose of the meeting. Notwithstanding anything to the contrary herein, the board of directors may not consider any issuance of shares of Class A common stock or other voting securities of the Corporation or any of its subsidiaries at any annual, regular or special meeting unless notice of such proposed issuance shall have been provided personally, orally by telephone or by electronic transmission to each member of the board at least ten (10) business days prior to such meeting.</w:t>
      </w:r>
    </w:p>
    <w:p>
      <w:pPr>
        <w:spacing w:after="0" w:line="188"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Section 8. At all meetings of the board a majority of the entire board of directors shall constitute a quorum for the transaction of business and the act of a majority of the directors present at any meeting at which there is a quorum shall be the act of the board of directors, except as may be otherwise specifically provided by statute, the Amended and Restated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84" w:lineRule="exact"/>
        <w:rPr>
          <w:sz w:val="20"/>
          <w:szCs w:val="20"/>
          <w:color w:val="auto"/>
        </w:rPr>
      </w:pPr>
    </w:p>
    <w:p>
      <w:pPr>
        <w:ind w:right="40" w:firstLine="4"/>
        <w:spacing w:after="0" w:line="266" w:lineRule="auto"/>
        <w:tabs>
          <w:tab w:leader="none" w:pos="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Transaction” means any of the following actions or events: to authorize, enter into, commit to or otherwise legally bind the Corporation and its subsidiaries taken as a whole (the “Company”) to any transaction not in the ordinary course of business consistent with past practice (by joint venture, consortium, affiliation, agreement, guarantee, understanding or otherwise), for:</w:t>
      </w:r>
    </w:p>
    <w:p>
      <w:pPr>
        <w:spacing w:after="0" w:line="68" w:lineRule="exact"/>
        <w:rPr>
          <w:rFonts w:ascii="Times New Roman" w:cs="Times New Roman" w:eastAsia="Times New Roman" w:hAnsi="Times New Roman"/>
          <w:sz w:val="18"/>
          <w:szCs w:val="18"/>
          <w:color w:val="auto"/>
        </w:rPr>
      </w:pPr>
    </w:p>
    <w:p>
      <w:pPr>
        <w:ind w:left="440" w:right="160" w:firstLine="4"/>
        <w:spacing w:after="0" w:line="256" w:lineRule="auto"/>
        <w:tabs>
          <w:tab w:leader="none" w:pos="6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issuance, transfer, redemption, lien, encumbrance, or other disposition (including, without limitation, by way of recapitalization, reclassification, dividend, distribution, merger, consolidation or otherwise) of (A) any shares of capital stock or ownership interest of Paramount Pictures Corporation (“Paramount”) or of any direct or indirect subsidiary of the Corporation involved with or supporting, in either case, in a material respect, the Corporation’s filmed entertainment business or any other business of Paramount (Paramount and each such subsidiary, a “Paramount Entity”), or (B) any options, warrants, convertible securities or other rights to purchase or acquire or encumber any shares of such capital stock or ownership interest of any Paramount Entity, in any case to a party that is not the Company, or</w:t>
      </w:r>
    </w:p>
    <w:p>
      <w:pPr>
        <w:spacing w:after="0" w:line="79" w:lineRule="exact"/>
        <w:rPr>
          <w:rFonts w:ascii="Times New Roman" w:cs="Times New Roman" w:eastAsia="Times New Roman" w:hAnsi="Times New Roman"/>
          <w:sz w:val="18"/>
          <w:szCs w:val="18"/>
          <w:color w:val="auto"/>
        </w:rPr>
      </w:pPr>
    </w:p>
    <w:p>
      <w:pPr>
        <w:ind w:left="440" w:right="420" w:firstLine="4"/>
        <w:spacing w:after="0" w:line="282" w:lineRule="auto"/>
        <w:tabs>
          <w:tab w:leader="none" w:pos="70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license, lien, encumbrance or other disposition of any material asset of (A) any Paramount Entity or (B) the Paramount Entities taken as a whole, in each case, to a party that is not the Company.</w:t>
      </w:r>
    </w:p>
    <w:p>
      <w:pPr>
        <w:spacing w:after="0" w:line="53" w:lineRule="exact"/>
        <w:rPr>
          <w:rFonts w:ascii="Times New Roman" w:cs="Times New Roman" w:eastAsia="Times New Roman" w:hAnsi="Times New Roman"/>
          <w:sz w:val="18"/>
          <w:szCs w:val="18"/>
          <w:color w:val="auto"/>
        </w:rPr>
      </w:pPr>
    </w:p>
    <w:p>
      <w:pPr>
        <w:ind w:firstLine="4"/>
        <w:spacing w:after="0" w:line="266" w:lineRule="auto"/>
        <w:tabs>
          <w:tab w:leader="none" w:pos="2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none of the board, any committee thereof, any member of the board or any executive officer shall, or shall have the power to, authorize, agree to, knowingly cause or permit or take, directly or indirectly, any “Paramount Transaction” without the prior consent of at least 67% of the members of the board.</w:t>
      </w:r>
    </w:p>
    <w:p>
      <w:pPr>
        <w:spacing w:after="0" w:line="176"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Section 9. Any action required or permitted to be taken at any meeting of the board of directors or of any committee thereof may be taken without a meeting if all members of the board or committee, as the case may be, consent thereto in writing or by electronic transmission, setting forth the action so taken, and the writing or writings or electronic transmission or transmissions are filed with the minutes of proceedings of the board or committee.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4" w:name="page25"/>
    <w:bookmarkEnd w:id="24"/>
    <w:p>
      <w:pPr>
        <w:jc w:val="both"/>
        <w:ind w:right="46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 Unless otherwise restricted by the Amended and Restated Certificate of Incorporation or these bylaws, members of the board of directors, or any committee thereof, may participate in a meeting of the board of directors, or any committee, by means of conference telephone or similar communications equipment whereby all persons participating in the meeting can hear each other, and such participation in a meeting shall constitute presence in person at the meeting.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COMMITTEES OF DIRECTORS</w:t>
      </w:r>
    </w:p>
    <w:p>
      <w:pPr>
        <w:spacing w:after="0" w:line="223" w:lineRule="exact"/>
        <w:rPr>
          <w:sz w:val="20"/>
          <w:szCs w:val="20"/>
          <w:color w:val="auto"/>
        </w:rPr>
      </w:pPr>
    </w:p>
    <w:p>
      <w:pPr>
        <w:ind w:right="200" w:firstLine="441"/>
        <w:spacing w:after="0" w:line="26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Designation of Committees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74" w:lineRule="exact"/>
        <w:rPr>
          <w:sz w:val="20"/>
          <w:szCs w:val="20"/>
          <w:color w:val="auto"/>
        </w:rPr>
      </w:pPr>
    </w:p>
    <w:p>
      <w:pPr>
        <w:ind w:right="460" w:firstLine="441"/>
        <w:spacing w:after="0" w:line="267"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74" w:lineRule="exact"/>
        <w:rPr>
          <w:sz w:val="20"/>
          <w:szCs w:val="20"/>
          <w:color w:val="auto"/>
        </w:rPr>
      </w:pPr>
    </w:p>
    <w:p>
      <w:pPr>
        <w:ind w:firstLine="441"/>
        <w:spacing w:after="0" w:line="267"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Powers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such committee, to the extent provided in the resolution of the board of directors, shall have and may exercise all the powers and authority of the board of directors to the extent provided by Section 141(c) of the Delaware General Corporation Law as it exists now or may hereafter be amended.</w:t>
      </w:r>
    </w:p>
    <w:p>
      <w:pPr>
        <w:spacing w:after="0" w:line="174" w:lineRule="exact"/>
        <w:rPr>
          <w:sz w:val="20"/>
          <w:szCs w:val="20"/>
          <w:color w:val="auto"/>
        </w:rPr>
      </w:pPr>
    </w:p>
    <w:p>
      <w:pPr>
        <w:ind w:right="500" w:firstLine="441"/>
        <w:spacing w:after="0" w:line="28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Minutes</w:t>
      </w:r>
      <w:r>
        <w:rPr>
          <w:rFonts w:ascii="Times New Roman" w:cs="Times New Roman" w:eastAsia="Times New Roman" w:hAnsi="Times New Roman"/>
          <w:sz w:val="18"/>
          <w:szCs w:val="18"/>
          <w:color w:val="auto"/>
        </w:rPr>
        <w:t>. Each committee of the board of directors shall keep regular minutes of its meetings and report the same to the board of directors when required.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COMPENSATION OF DIRECTORS</w:t>
      </w:r>
    </w:p>
    <w:p>
      <w:pPr>
        <w:spacing w:after="0" w:line="225"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Section 15. Unless otherwise restricted by the Amended and Restated Certificate of Incorporation or these bylaws, the board of directors shall have the authority to fix the compensation of directors. All directors may be paid their expenses, if any, of attendance at each meeting of the board of directors, and directors who are not full-time employees of the Corporation may be paid a fixed sum for attendance at each meeting of the board of directors, and/or a stated salary as director. No such payment shall preclude any director from serving the Corporation in any other capacity and receiving compensation therefor. Members of special or standing committees may be allowed like compensation and expenses for attending committee meetings.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REMOVAL OF DIRECTORS</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16.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rights of the holders of any series of Preferred Stock or any other class of capital stock of the Corporation (other than the Common Stock) then outstanding, any or all directors may be removed from office at any time prior to the expiration of his, her or their term of office, with or without cause, only by the affirmative vote of the holders of record of outstanding shares representing at least a majority of all the aggregate voting power of outstanding shares of capital stock of the Corporation then entitled to vote generally in the election of directors, voting together as a single class at a special meeting of stockholders called expressly for that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director may be removed from office by the affirmative vote of a majority of the board of directors, at any time prior to the expiration of his or her term of office, as provided by law, in the event a director is in breach of any agreement between such director and the Corporation relating to such director’s service as a director or employee of the Corporation.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Section 1. Whenever, under the provisions of applicable law, the Amended and Restated Certificate of Incorporation or these bylaws, notice is required to be given to (a) any director, it shall be construed to mean oral notice given telephonically or written or printed notice given either personally or by mail, wire or electronic transmission, or (b) any stockholder, it shall be construed to mean written or printed notice given either personally or by mail, wire or electronic transmission in the manner and to the extent provided by Section 232 of the Delaware General Corporation Law, in each case, addressed to such director or stockholder, at his or her address as it appears on the records of the Corporation, with postage or other charges thereon prepaid, and such notice shall be deemed to be given at the time when the same shall be deposited in the United States mail or at the appropriate office for transmission by wire or, in the case of electronic transmission, at the time specified by Section 232 of the Delaware General Corporation Law.</w:t>
      </w:r>
    </w:p>
    <w:p>
      <w:pPr>
        <w:spacing w:after="0" w:line="189" w:lineRule="exact"/>
        <w:rPr>
          <w:sz w:val="20"/>
          <w:szCs w:val="20"/>
          <w:color w:val="auto"/>
        </w:rPr>
      </w:pPr>
    </w:p>
    <w:p>
      <w:pPr>
        <w:jc w:val="both"/>
        <w:ind w:right="400" w:firstLine="441"/>
        <w:spacing w:after="0" w:line="266" w:lineRule="auto"/>
        <w:rPr>
          <w:sz w:val="20"/>
          <w:szCs w:val="20"/>
          <w:color w:val="auto"/>
        </w:rPr>
      </w:pPr>
      <w:r>
        <w:rPr>
          <w:rFonts w:ascii="Times New Roman" w:cs="Times New Roman" w:eastAsia="Times New Roman" w:hAnsi="Times New Roman"/>
          <w:sz w:val="18"/>
          <w:szCs w:val="18"/>
          <w:color w:val="auto"/>
        </w:rPr>
        <w:t>Section 2. Whenever any notice is required to be given under the provisions of applicable law or of the Amended and Restated Certificate of Incorporation or of these bylaws, a waiver thereof in writing or by electronic transmission, signed by the person or persons entitled to said notice, whether before or after the time stated therein, shall be deemed equivalent thereto.</w:t>
      </w:r>
    </w:p>
    <w:p>
      <w:pPr>
        <w:spacing w:after="0" w:line="176"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Section 3. Attendance at a meeting shall constitute a waiver of notice except where a director or stockholder attends a meeting for the express purpose of objecting to the transaction of any business because the meeting is not lawfully called or convened.</w:t>
      </w:r>
    </w:p>
    <w:p>
      <w:pPr>
        <w:spacing w:after="0" w:line="162"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Section 4. Neither the business to be transacted at, nor the purpose of, any meeting of the board of directors need be specified in the notice or waiver of notice of such meeting.</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ind w:right="26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1.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officers of the Corporation shall be elected by the board of directors at its first meeting in connection with each annual meeting of the stockholders and shall be a Chief Executive Officer, a Chief Financial Officer, a Chairman and CEO of CBS (until the Specified CBS Date) and/or a Treasurer and a Secretary.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board of directors may also elect a Chairman of the Board, one or more Presidents and Vice Presidents and one or more Assistant Treasurers and Assistant Secretaries, and such other officers as the board of directors deems appropriate. Any number of offices may be held by the same person. Vice Presidents may be given distinctive designations such as Executive Vice President or Senior Vice President.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at the time of election, the board of directors may determine that the Chairman of the Board shall be a Non-Executive Chairman of the Board.</w:t>
      </w:r>
    </w:p>
    <w:p>
      <w:pPr>
        <w:spacing w:after="0" w:line="189" w:lineRule="exact"/>
        <w:rPr>
          <w:sz w:val="20"/>
          <w:szCs w:val="20"/>
          <w:color w:val="auto"/>
        </w:rPr>
      </w:pPr>
    </w:p>
    <w:p>
      <w:pPr>
        <w:ind w:right="300" w:firstLine="441"/>
        <w:spacing w:after="0" w:line="313" w:lineRule="auto"/>
        <w:rPr>
          <w:sz w:val="20"/>
          <w:szCs w:val="20"/>
          <w:color w:val="auto"/>
        </w:rPr>
      </w:pPr>
      <w:r>
        <w:rPr>
          <w:rFonts w:ascii="Times New Roman" w:cs="Times New Roman" w:eastAsia="Times New Roman" w:hAnsi="Times New Roman"/>
          <w:sz w:val="17"/>
          <w:szCs w:val="17"/>
          <w:color w:val="auto"/>
        </w:rPr>
        <w:t xml:space="preserve">Section 2. Subject to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the board of directors may elect such other officers and agents as it shall deem necessary who shall hold their offices for such terms and shall exercise such powers and perform such duties as shall be determined from time to time by the board of directors.</w:t>
      </w:r>
    </w:p>
    <w:p>
      <w:pPr>
        <w:spacing w:after="0" w:line="13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3.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officers of the Corporation shall hold office until their successors are elected or appointed and qualify or until their earlier resignation or removal.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any officer elected or appointed by the board of directors may be removed at any time with or without cause by the affirmative vote of majority of the board of directors.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vacancy occurring in any office of the Corporation shall be filled by the board of directors.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CHAIRMAN OF THE BOARD</w:t>
      </w:r>
    </w:p>
    <w:p>
      <w:pPr>
        <w:spacing w:after="0" w:line="225"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Section 4. The Chairman of the Board, if any shall be elected, shall preside at all meetings of the board of directors and the stockholders and shall have such other powers and perform such other duties as may from time to time be assigned to him or her by the board of directors.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CHIEF EXECUTIVE OFFICER</w:t>
      </w:r>
    </w:p>
    <w:p>
      <w:pPr>
        <w:spacing w:after="0" w:line="225"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Section 5. The Chief Executive Officer shall be the chief executive officer of the Corporation and shall have the general powers and duties of supervision, management and control of the business and affairs of the Corporation, subject to the control of the board of directors. The Chief Executive Officer shall perform the duties and exercise the powers incident to the office of Chief Executive Officer and shall have such other powers and perform such other duties as may from time to time be assigned to him or her by the board of directors or these bylaws.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PRESIDENT</w:t>
      </w:r>
    </w:p>
    <w:p>
      <w:pPr>
        <w:spacing w:after="0" w:line="225"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Section 6. The President, if any shall be elected, shall, under the direction of the Chief Executive Officer, be responsible for the operations of the Corporation and shall have all the powers, rights, functions and responsibilities normally exercised by a president. The President shall have such other powers and perform such other duties as may from time to time be assigned to the President by the Chief Executive Officer, the board of directors or these bylaws.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VICE PRESIDENTS</w:t>
      </w:r>
    </w:p>
    <w:p>
      <w:pPr>
        <w:spacing w:after="0" w:line="225"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Section 7. The Vice Presidents, if any shall be elected, shall have such powers and perform such duties as may from time to time be assigned to them by the board of directors or the Chief Executive Officer.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SECRETARY AND ASSISTANT SECRETARY</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Section 8. The Secretary, if any shall be elected,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of the board of directors when required. He or she shall give, or cause to be given, notice of all meetings of the stockholders and the special meetings of the board of directors, and shall perform such other duties as may be prescribed by the board of directors or the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85"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Section 9. The Assistant Secretary, if any shall be elected,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have such other powers and perform such other duties as may from time to time be assigned to them by the board of directors, the Chief Executive Officer or the Secretary.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TREASURER AND ASSISTANT TREASURERS</w:t>
      </w:r>
    </w:p>
    <w:p>
      <w:pPr>
        <w:spacing w:after="0" w:line="22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10. The Treasurer, under the supervision of the Chief Executive Officer, shall have charge of the corporate funds and securities and shall keep or cause to be kept full and accurate accounts of receipts and disbursements in books belonging to the Corporation and shall deposit all moneys and other valuable effects in the name and to the credit of the Corporation in such depositaries as may be designated by or at the direction of the board of directors.</w:t>
      </w:r>
    </w:p>
    <w:p>
      <w:pPr>
        <w:spacing w:after="0" w:line="180"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11. The Treasurer shall disburse or cause to be disbursed the funds of the Corporation as may be ordered by or at the direction of the Chief Executive Officer or the board of directors, taking proper vouchers for such disbursements, and subject to the supervision of the Chief Executive Officer, shall render to the board of directors, when they or either of them so require, an account of his or her transactions as Treasurer and of the financial condition of the Corporation.</w:t>
      </w:r>
    </w:p>
    <w:p>
      <w:pPr>
        <w:spacing w:after="0" w:line="180"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Section 12.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80"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Section 13. The Assistant Treasurer, if any shall be elected, or if there shall be more than one, the Assistant Treasurers in the order determined by the board of directors (or if there be no such determination, then in the order of their election), shall, in the absence of the Treasurer or in the event of his or her inability or refusal to act, perform the duties and exercise the powers of the Treasurer and shall have such other powers and perform such other duties as may from time to time be assigned to them by the board of directors, the Chief Financial Officer or the Treasurer.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CHAIRMAN AND CEO OF CBS</w:t>
      </w:r>
    </w:p>
    <w:p>
      <w:pPr>
        <w:spacing w:after="0" w:line="225" w:lineRule="exact"/>
        <w:rPr>
          <w:sz w:val="20"/>
          <w:szCs w:val="20"/>
          <w:color w:val="auto"/>
        </w:rPr>
      </w:pPr>
    </w:p>
    <w:p>
      <w:pPr>
        <w:ind w:right="2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14. Subject to the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Chairman and CEO of CBS, if any shall be elected, shall be an officer of the Corporation and shall be the chief executive officer of the Corporation’s CBS business, reporting to the Chief Executive Officer of the Corporation, and shall have the general powers and duties of supervision, management and control of the business and affairs of the Corporation’s CBS business and such other powers and duties, in each case, as further described in the employment agreement between such officer and the Corporation (or one of its subsidiaries). Subject to the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Chairman and CEO of CBS shall perform the duties and exercise the powers incident to the office of chief executive officer of such business.</w:t>
      </w:r>
    </w:p>
    <w:p>
      <w:pPr>
        <w:spacing w:after="0" w:line="188"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15. In addition to the corporate officers elected by the board of directors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Chief Executive Officer may, from time to time, appoint one or more other persons as appointed officers who shall not be deemed to be corporate officers, but may, respectively, be designated with such titles as the Chief Executive Officer may deem appropriate. The Chief Executive Officer may prescribe the powers to be exercised and the duties to be performed by each such appointed officer, may designate the term for which each such appointment is made, and may, from time to time, terminate any or all of such appointments. Such appointments and termination of appointments shall be reported to the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TRANSFERS OF STOCK</w:t>
      </w:r>
    </w:p>
    <w:p>
      <w:pPr>
        <w:spacing w:after="0" w:line="229" w:lineRule="exact"/>
        <w:rPr>
          <w:sz w:val="20"/>
          <w:szCs w:val="20"/>
          <w:color w:val="auto"/>
        </w:rPr>
      </w:pPr>
    </w:p>
    <w:p>
      <w:pPr>
        <w:jc w:val="both"/>
        <w:ind w:right="180" w:firstLine="441"/>
        <w:spacing w:after="0" w:line="261" w:lineRule="auto"/>
        <w:rPr>
          <w:sz w:val="20"/>
          <w:szCs w:val="20"/>
          <w:color w:val="auto"/>
        </w:rPr>
      </w:pPr>
      <w:r>
        <w:rPr>
          <w:rFonts w:ascii="Times New Roman" w:cs="Times New Roman" w:eastAsia="Times New Roman" w:hAnsi="Times New Roman"/>
          <w:sz w:val="18"/>
          <w:szCs w:val="18"/>
          <w:color w:val="auto"/>
        </w:rPr>
        <w:t>Section 1. Unless otherwise provided by resolution of the board of directors, each class or series of the shares of capital stock in the Corporation shall be issued in 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FIXING RECORD DATE</w:t>
      </w:r>
    </w:p>
    <w:p>
      <w:pPr>
        <w:spacing w:after="0" w:line="22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2. (a)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except as otherwise required by applicable law, not be more than sixty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at the adjourned meeting.</w:t>
      </w:r>
    </w:p>
    <w:p>
      <w:pPr>
        <w:spacing w:after="0" w:line="191" w:lineRule="exact"/>
        <w:rPr>
          <w:sz w:val="20"/>
          <w:szCs w:val="20"/>
          <w:color w:val="auto"/>
        </w:rPr>
      </w:pPr>
    </w:p>
    <w:p>
      <w:pPr>
        <w:ind w:right="60" w:firstLine="996"/>
        <w:spacing w:after="0" w:line="254" w:lineRule="auto"/>
        <w:tabs>
          <w:tab w:leader="none" w:pos="12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consent to corporate action without a meeting, (including by telegram, cablegram or other electronic transmission as permitted by law), the board of directors may fix a record date, which record date shall not precede the date upon which the resolution fixing the record date is adopted by the board of directors, and which record date shall be not more than ten days after the date upon which the resolution fixing the record date is adopted by the board of directors. If no record date has been fixed by the board of directors and no prior action by the board of directors is required by applicable law, the record date for determining stockholders entitled to consent to corporate action without a meeting shall be the first date on which a consent setting forth the action taken or proposed to be taken is delivered to the Corporation in the manner prescribed by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If no record date has been fixed by the board of directors and prior action by the board of directors is required by applicable law with respect to the proposed action by consent of the stockholders without a meeting, the record date for determining stockholders entitled to consent to corporate action without a meeting shall be at the close of business on the day on which the board of directors adopts the resolution taking such prior action.</w:t>
      </w:r>
    </w:p>
    <w:p>
      <w:pPr>
        <w:spacing w:after="0" w:line="186" w:lineRule="exact"/>
        <w:rPr>
          <w:rFonts w:ascii="Times New Roman" w:cs="Times New Roman" w:eastAsia="Times New Roman" w:hAnsi="Times New Roman"/>
          <w:sz w:val="18"/>
          <w:szCs w:val="18"/>
          <w:color w:val="auto"/>
        </w:rPr>
      </w:pPr>
    </w:p>
    <w:p>
      <w:pPr>
        <w:ind w:right="40" w:firstLine="996"/>
        <w:spacing w:after="0" w:line="256" w:lineRule="auto"/>
        <w:tabs>
          <w:tab w:leader="none" w:pos="12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REGISTERED STOCKHOLDERS</w:t>
      </w:r>
    </w:p>
    <w:p>
      <w:pPr>
        <w:spacing w:after="0" w:line="225"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Section 3.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OF EMPLOYEES</w:t>
      </w:r>
    </w:p>
    <w:p>
      <w:pPr>
        <w:spacing w:after="0" w:line="227"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Right to Indemnification</w:t>
      </w:r>
      <w:r>
        <w:rPr>
          <w:rFonts w:ascii="Times New Roman" w:cs="Times New Roman" w:eastAsia="Times New Roman" w:hAnsi="Times New Roman"/>
          <w:sz w:val="18"/>
          <w:szCs w:val="18"/>
          <w:color w:val="auto"/>
        </w:rPr>
        <w:t xml:space="preserve">. 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he or she is or was an employee of the Corporation, or is or was serving at the request of the Corporation as an employee of another corporation, limited liability company, partnership, joint venture, trust or other enterprise (such person, an “indemnitee”), to the fullest extent authorized by the Delaware General Corporation Law,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or her in connection with such action, suit or proceeding. Notwithstanding the foregoing, except as provided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191" w:lineRule="exact"/>
        <w:rPr>
          <w:sz w:val="20"/>
          <w:szCs w:val="20"/>
          <w:color w:val="auto"/>
        </w:rPr>
      </w:pPr>
    </w:p>
    <w:p>
      <w:pPr>
        <w:ind w:firstLine="441"/>
        <w:spacing w:after="0" w:line="267"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Successful Defense</w:t>
      </w:r>
      <w:r>
        <w:rPr>
          <w:rFonts w:ascii="Times New Roman" w:cs="Times New Roman" w:eastAsia="Times New Roman" w:hAnsi="Times New Roman"/>
          <w:sz w:val="18"/>
          <w:szCs w:val="18"/>
          <w:color w:val="auto"/>
        </w:rPr>
        <w:t xml:space="preserve">. To the extent that an indemnitee has been successful on the merits or otherwise in defense of any action, suit or proceeding referred to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 in defense of any claim, issue or matter therein, he or she shall be indemnified against expenses (including, without limitation, attorneys’ fees) actually and reasonably incurred by him or her in connection therewith.</w:t>
      </w:r>
    </w:p>
    <w:p>
      <w:pPr>
        <w:spacing w:after="0" w:line="174" w:lineRule="exact"/>
        <w:rPr>
          <w:sz w:val="20"/>
          <w:szCs w:val="20"/>
          <w:color w:val="auto"/>
        </w:rPr>
      </w:pPr>
    </w:p>
    <w:p>
      <w:pPr>
        <w:jc w:val="both"/>
        <w:ind w:right="520" w:firstLine="441"/>
        <w:spacing w:after="0" w:line="267"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Advance Payment of Expenses</w:t>
      </w:r>
      <w:r>
        <w:rPr>
          <w:rFonts w:ascii="Times New Roman" w:cs="Times New Roman" w:eastAsia="Times New Roman" w:hAnsi="Times New Roman"/>
          <w:sz w:val="18"/>
          <w:szCs w:val="18"/>
          <w:color w:val="auto"/>
        </w:rPr>
        <w:t>. 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 of directors.</w:t>
      </w:r>
    </w:p>
    <w:p>
      <w:pPr>
        <w:spacing w:after="0" w:line="174"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Not Exclusive</w:t>
      </w:r>
      <w:r>
        <w:rPr>
          <w:rFonts w:ascii="Times New Roman" w:cs="Times New Roman" w:eastAsia="Times New Roman" w:hAnsi="Times New Roman"/>
          <w:sz w:val="18"/>
          <w:szCs w:val="18"/>
          <w:color w:val="auto"/>
        </w:rPr>
        <w:t xml:space="preserve">. The indemnification and advancement of expenses provided by, or granted pursuant to, the other sections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30" w:name="page31"/>
    <w:bookmarkEnd w:id="30"/>
    <w:p>
      <w:pPr>
        <w:ind w:right="60" w:firstLine="44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The Corporation may purchase and maintain insurance on behalf of any person who is or was an employee of the Corporation, or is or was serving at the request of the Corporation as an employee of another corporation, limited liability company,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xml:space="preserve">. For the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 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 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 position under the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with respect to the resulting or surviving corporation as he or she would if he or she had served the resulting or surviving corporation in the same capacity. 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references to “other enterprises” shall include employee benefit plans; references to “fines” shall include any excise taxes assessed on a person 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Proceedings to Enforce Rights to Indemnification</w:t>
      </w:r>
      <w:r>
        <w:rPr>
          <w:rFonts w:ascii="Times New Roman" w:cs="Times New Roman" w:eastAsia="Times New Roman" w:hAnsi="Times New Roman"/>
          <w:sz w:val="18"/>
          <w:szCs w:val="18"/>
          <w:color w:val="auto"/>
        </w:rPr>
        <w:t xml:space="preserve">. (a) If a claim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is not paid in full by the Corporation within 60 days after a written claim has been received by the Corporation, or a claim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is not paid in full by the Corporation within 30 days after a written claim has been received by the Corporation, the indemnitee may at any time thereafter bring suit against the Corporation to recover the unpaid amount of the claim. Any such written claim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include such documentation and information as is reasonably available to the indemnitee and reasonably necessary to determine whether and to what extent the indemnitee is entitled to indemnification. Any written claim under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include reasonable documentation of the expenses incurred by the indemnitee.</w:t>
      </w:r>
    </w:p>
    <w:p>
      <w:pPr>
        <w:spacing w:after="0" w:line="77" w:lineRule="exact"/>
        <w:rPr>
          <w:sz w:val="20"/>
          <w:szCs w:val="20"/>
          <w:color w:val="auto"/>
        </w:rPr>
      </w:pPr>
    </w:p>
    <w:p>
      <w:pPr>
        <w:ind w:right="120" w:firstLine="996"/>
        <w:spacing w:after="0" w:line="261" w:lineRule="auto"/>
        <w:tabs>
          <w:tab w:leader="none" w:pos="12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successful in whole or in part in any suit brought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 in a suit brought by the Corporation to recover an advancement of expenses pursuant to the terms of an undertaking to the extent an undertaking would be required of a present director or officer of the Corporation pursuant to Article VI of the Amended and Restated Certificate of Incorporation of the Corporation (an “undertaking”), the indemnitee shall also be entitled to be paid and indemnified for the expense of prosecuting or defending such suit.</w:t>
      </w:r>
    </w:p>
    <w:p>
      <w:pPr>
        <w:spacing w:after="0" w:line="71" w:lineRule="exact"/>
        <w:rPr>
          <w:rFonts w:ascii="Times New Roman" w:cs="Times New Roman" w:eastAsia="Times New Roman" w:hAnsi="Times New Roman"/>
          <w:sz w:val="18"/>
          <w:szCs w:val="18"/>
          <w:color w:val="auto"/>
        </w:rPr>
      </w:pPr>
    </w:p>
    <w:p>
      <w:pPr>
        <w:ind w:right="100" w:firstLine="996"/>
        <w:spacing w:after="0" w:line="266" w:lineRule="auto"/>
        <w:tabs>
          <w:tab w:leader="none" w:pos="12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8" w:right="439" w:bottom="1440" w:gutter="0" w:footer="0" w:header="0"/>
        </w:sectPr>
      </w:pPr>
    </w:p>
    <w:bookmarkStart w:id="31" w:name="page32"/>
    <w:bookmarkEnd w:id="31"/>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otherwise shall be on the Corporation.</w:t>
      </w:r>
    </w:p>
    <w:p>
      <w:pPr>
        <w:spacing w:after="0" w:line="184"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Preservation of Rights</w:t>
      </w:r>
      <w:r>
        <w:rPr>
          <w:rFonts w:ascii="Times New Roman" w:cs="Times New Roman" w:eastAsia="Times New Roman" w:hAnsi="Times New Roman"/>
          <w:sz w:val="18"/>
          <w:szCs w:val="18"/>
          <w:color w:val="auto"/>
        </w:rPr>
        <w:t xml:space="preserve">. The indemnification and advancement of expenses provided by, or granted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unless otherwise provided when authorized or ratified, continue as to a person who has ceased to be an employee 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FORUM FOR ADJUDICATION OF DISPUTES</w:t>
      </w:r>
    </w:p>
    <w:p>
      <w:pPr>
        <w:spacing w:after="0" w:line="229" w:lineRule="exact"/>
        <w:rPr>
          <w:sz w:val="20"/>
          <w:szCs w:val="20"/>
          <w:color w:val="auto"/>
        </w:rPr>
      </w:pPr>
    </w:p>
    <w:p>
      <w:pPr>
        <w:ind w:firstLine="992"/>
        <w:spacing w:after="0" w:line="253" w:lineRule="auto"/>
        <w:rPr>
          <w:sz w:val="20"/>
          <w:szCs w:val="20"/>
          <w:color w:val="auto"/>
        </w:rPr>
      </w:pPr>
      <w:r>
        <w:rPr>
          <w:rFonts w:ascii="Times New Roman" w:cs="Times New Roman" w:eastAsia="Times New Roman" w:hAnsi="Times New Roman"/>
          <w:sz w:val="18"/>
          <w:szCs w:val="18"/>
          <w:color w:val="auto"/>
        </w:rPr>
        <w:t>The Court of Chancery of the State of Delaware (or, if and only if the Court of Chancery of the State of Delaware lacks subject matter jurisdiction, any state or federal court located within the State of Delaware) shall be the sole and exclusive forum for (i) any derivative action or proceeding brought on behalf of the Corporation, (ii) any action or proceeding asserting a claim of breach of a fiduciary duty owed by any director, officer or stockholder of the Corporation to the Corporation or the Corporation’s stockholders, (iii) any action or proceeding asserting a claim against the Corporation or any director or officer of the Corporation arising pursuant to, or seeking to enforce any right, obligation, or remedy under, any provision of the Delaware General Corporation Law, the Corporation’s Amended and Restated Certificate of Incorporation, or these bylaws (as each may be amended from time to time), (iv) any action or proceeding to interpret, apply, enforce, or determine the validity of any provision or provisions of the Corporation’s Amended and Restated Certificate of Incorporation or these bylaws (as each may be amended from time to time), or any amendment thereto or modification thereof, (v) any action or proceeding asserting a claim against the Corporation or any director or officer of the Corporation governed by the internal affairs doctrine, or (vi) any action or proceeding to determine the result of any vote or action by written consent of stockholders. The board of directors may consent in writing to the selection of an alternative forum; provided, however, that any such consent shall require the affirmative vote of all the directors then in office.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t>Section 1. Dividends upon the capital stock of the Corporation, subject to the provisions of the Amended and Restated Certificate of Incorporation, if any, may be declared by the board of directors at any regular or special meeting, pursuant to law. Dividends may be paid in cash, in property or in shares of the capital stock, subject to the provisions of any statute, the Amended and Restated Certificate of Incorporation and these bylaws.</w:t>
      </w:r>
    </w:p>
    <w:p>
      <w:pPr>
        <w:spacing w:after="0" w:line="180"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CHECKS</w:t>
      </w:r>
    </w:p>
    <w:p>
      <w:pPr>
        <w:spacing w:after="0" w:line="225"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Section 3. All checks or demands for money of the Corporation shall be signed by such officer or officers or such other person or persons as the board of directors may from time to time designate.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FISCAL YEAR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 The fiscal year of the Corporation shall end on December 31 unless otherwise specified by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ind w:right="160" w:firstLine="441"/>
        <w:spacing w:after="0" w:line="255" w:lineRule="auto"/>
        <w:rPr>
          <w:sz w:val="20"/>
          <w:szCs w:val="20"/>
          <w:color w:val="auto"/>
        </w:rPr>
      </w:pPr>
      <w:r>
        <w:rPr>
          <w:rFonts w:ascii="Times New Roman" w:cs="Times New Roman" w:eastAsia="Times New Roman" w:hAnsi="Times New Roman"/>
          <w:sz w:val="18"/>
          <w:szCs w:val="18"/>
          <w:color w:val="auto"/>
        </w:rPr>
        <w:t xml:space="preserve">In furtherance of and not in limitation of the powers conferred by statute, the board of directors of the Corporation from time to time may adopt, amend, alter, change or repeal the bylaws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that any bylaws adopted, amended, altered, changed or repealed by the board of directors or the stockholders of the Corporation may be amended, altered, changed or repealed by the stockholders of the Corporation. Notwithstanding any other provisions of the Amended and Restated Certificate of Incorporation of the Corporation or these bylaws (and notwithstanding the fact that a lesser percentage may be specified by law, the Amended and Restated Certificate of Incorporation or these bylaws), the affirmative vote of not less than a majority of the aggregate voting power of all outstanding shares of capital stock of the Corporation then entitled to vote generally in an election of directors, voting together as a single class, shall be required for the stockholders of the Corporation to amend, alter, change, repeal or adopt any bylaws of the Corporation.</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DESIGNATED PERIOD</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 Definitions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set forth in the Merger Agreement.</w:t>
      </w:r>
    </w:p>
    <w:p>
      <w:pPr>
        <w:spacing w:after="0" w:line="225" w:lineRule="exact"/>
        <w:rPr>
          <w:sz w:val="20"/>
          <w:szCs w:val="20"/>
          <w:color w:val="auto"/>
        </w:rPr>
      </w:pPr>
    </w:p>
    <w:p>
      <w:pPr>
        <w:ind w:right="74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CEO</w:t>
      </w:r>
      <w:r>
        <w:rPr>
          <w:rFonts w:ascii="Times New Roman" w:cs="Times New Roman" w:eastAsia="Times New Roman" w:hAnsi="Times New Roman"/>
          <w:sz w:val="18"/>
          <w:szCs w:val="18"/>
          <w:color w:val="auto"/>
        </w:rPr>
        <w:t>” means the individual designated to serve as the Chief Executive Officer of the Corporation at the Effective Time in accordance with the Merger Agreement.</w:t>
      </w:r>
    </w:p>
    <w:p>
      <w:pPr>
        <w:spacing w:after="0" w:line="162" w:lineRule="exact"/>
        <w:rPr>
          <w:sz w:val="20"/>
          <w:szCs w:val="20"/>
          <w:color w:val="auto"/>
        </w:rPr>
      </w:pPr>
    </w:p>
    <w:p>
      <w:pPr>
        <w:ind w:right="80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CFO</w:t>
      </w:r>
      <w:r>
        <w:rPr>
          <w:rFonts w:ascii="Times New Roman" w:cs="Times New Roman" w:eastAsia="Times New Roman" w:hAnsi="Times New Roman"/>
          <w:sz w:val="18"/>
          <w:szCs w:val="18"/>
          <w:color w:val="auto"/>
        </w:rPr>
        <w:t>” means the individual designated to serve as the Chief Financial Officer of the Corporation at the Effective Time in accordance with the Merger Agreement.</w:t>
      </w:r>
    </w:p>
    <w:p>
      <w:pPr>
        <w:spacing w:after="0" w:line="162"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Chairman and CEO of CBS</w:t>
      </w:r>
      <w:r>
        <w:rPr>
          <w:rFonts w:ascii="Times New Roman" w:cs="Times New Roman" w:eastAsia="Times New Roman" w:hAnsi="Times New Roman"/>
          <w:sz w:val="18"/>
          <w:szCs w:val="18"/>
          <w:color w:val="auto"/>
        </w:rPr>
        <w:t>” means the individual designated to serve as the Chairman and CEO of CBS at the Effective Time in accordance with the Merger Agreement.</w:t>
      </w:r>
    </w:p>
    <w:p>
      <w:pPr>
        <w:spacing w:after="0" w:line="162"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General Counsel</w:t>
      </w:r>
      <w:r>
        <w:rPr>
          <w:rFonts w:ascii="Times New Roman" w:cs="Times New Roman" w:eastAsia="Times New Roman" w:hAnsi="Times New Roman"/>
          <w:sz w:val="18"/>
          <w:szCs w:val="18"/>
          <w:color w:val="auto"/>
        </w:rPr>
        <w:t>” means the individual designated to serve as the General Counsel of the Corporation at the Effective Time in accordance with the Merger Agreement.</w:t>
      </w:r>
    </w:p>
    <w:p>
      <w:pPr>
        <w:spacing w:after="0" w:line="162"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General Counsel of CBS</w:t>
      </w:r>
      <w:r>
        <w:rPr>
          <w:rFonts w:ascii="Times New Roman" w:cs="Times New Roman" w:eastAsia="Times New Roman" w:hAnsi="Times New Roman"/>
          <w:sz w:val="18"/>
          <w:szCs w:val="18"/>
          <w:color w:val="auto"/>
        </w:rPr>
        <w:t>” means the individual designated to serve as the General Counsel of the Corporation’s CBS business at the Effective Time in accordance with the Merger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shall have the meaning set forth in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Specified Executives</w:t>
      </w:r>
      <w:r>
        <w:rPr>
          <w:rFonts w:ascii="Times New Roman" w:cs="Times New Roman" w:eastAsia="Times New Roman" w:hAnsi="Times New Roman"/>
          <w:sz w:val="18"/>
          <w:szCs w:val="18"/>
          <w:color w:val="auto"/>
        </w:rPr>
        <w:t>” means each of Robert M. Bakish, Christina Spade, Christa D’Alimonte, Joseph R. Ianniello and Laura Franco.</w:t>
      </w:r>
    </w:p>
    <w:p>
      <w:pPr>
        <w:spacing w:after="0" w:line="225"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CBS Director</w:t>
      </w:r>
      <w:r>
        <w:rPr>
          <w:rFonts w:ascii="Times New Roman" w:cs="Times New Roman" w:eastAsia="Times New Roman" w:hAnsi="Times New Roman"/>
          <w:sz w:val="18"/>
          <w:szCs w:val="18"/>
          <w:color w:val="auto"/>
        </w:rPr>
        <w:t xml:space="preserve">” means each of the initial members of the board of directors of the Corporation designated pursuant to </w:t>
      </w:r>
      <w:r>
        <w:rPr>
          <w:rFonts w:ascii="Times New Roman" w:cs="Times New Roman" w:eastAsia="Times New Roman" w:hAnsi="Times New Roman"/>
          <w:sz w:val="18"/>
          <w:szCs w:val="18"/>
          <w:u w:val="single" w:color="auto"/>
          <w:color w:val="auto"/>
        </w:rPr>
        <w:t>Section 1.06(a)(i)</w:t>
      </w:r>
      <w:r>
        <w:rPr>
          <w:rFonts w:ascii="Times New Roman" w:cs="Times New Roman" w:eastAsia="Times New Roman" w:hAnsi="Times New Roman"/>
          <w:sz w:val="18"/>
          <w:szCs w:val="18"/>
          <w:color w:val="auto"/>
        </w:rPr>
        <w:t xml:space="preserve"> of the Merger Agreement and, in the event any such director ceases to serve as a member of the board of directors of the Corporation, the replacement, if any, thereof who is recommended and approved in accordance with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in connection with such appointment, a majority of the Initial CBS Directors then in office vote in favor of such person becoming an Initial CBS Director (or if there are no such Initial CBS Directors then in office other than as a result of removal in breach of these Bylaws, then by at least 75% of the Unaffiliated Independent Directors).</w:t>
      </w:r>
    </w:p>
    <w:p>
      <w:pPr>
        <w:spacing w:after="0" w:line="184"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Viacom Director</w:t>
      </w:r>
      <w:r>
        <w:rPr>
          <w:rFonts w:ascii="Times New Roman" w:cs="Times New Roman" w:eastAsia="Times New Roman" w:hAnsi="Times New Roman"/>
          <w:sz w:val="18"/>
          <w:szCs w:val="18"/>
          <w:color w:val="auto"/>
        </w:rPr>
        <w:t xml:space="preserve">” means each of the initial members of the board of directors of the Corporation designated pursuant to </w:t>
      </w:r>
      <w:r>
        <w:rPr>
          <w:rFonts w:ascii="Times New Roman" w:cs="Times New Roman" w:eastAsia="Times New Roman" w:hAnsi="Times New Roman"/>
          <w:sz w:val="18"/>
          <w:szCs w:val="18"/>
          <w:u w:val="single" w:color="auto"/>
          <w:color w:val="auto"/>
        </w:rPr>
        <w:t>Section 1.06(a)(ii)</w:t>
      </w:r>
      <w:r>
        <w:rPr>
          <w:rFonts w:ascii="Times New Roman" w:cs="Times New Roman" w:eastAsia="Times New Roman" w:hAnsi="Times New Roman"/>
          <w:sz w:val="18"/>
          <w:szCs w:val="18"/>
          <w:color w:val="auto"/>
        </w:rPr>
        <w:t xml:space="preserve"> of the Merger Agreement and, in the event any such director ceases to serve as a member of the board of directors of the Corporation, the replacement, if any, thereof who is recommended and approved in accordance with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in connection with such appointment, a majority of the Initial Viacom Directors then in office vote in favor of such person becoming an Initial Viacom Director (or if there are no such Initial Viacom Directors then in office other than as a result of removal in breach of these Bylaws, then by at least 75% of the Unaffiliated Independent Directors).</w:t>
      </w:r>
    </w:p>
    <w:p>
      <w:pPr>
        <w:spacing w:after="0" w:line="184"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means that certain Agreement and Plan of Merger, dated as of August 13, 2019, between CBS Corporation and Viacom Inc., as amended, restated,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w:t>
      </w:r>
      <w:r>
        <w:rPr>
          <w:rFonts w:ascii="Times New Roman" w:cs="Times New Roman" w:eastAsia="Times New Roman" w:hAnsi="Times New Roman"/>
          <w:sz w:val="18"/>
          <w:szCs w:val="18"/>
          <w:color w:val="auto"/>
        </w:rPr>
        <w:t>” means National Amusements, Inc. (and any successor-in-interest thereto).</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6" w:right="439" w:bottom="1440" w:gutter="0" w:footer="0" w:header="0"/>
        </w:sectPr>
      </w:pPr>
    </w:p>
    <w:bookmarkStart w:id="34" w:name="page35"/>
    <w:bookmarkEnd w:id="34"/>
    <w:p>
      <w:pPr>
        <w:ind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NAI Affiliated Directors</w:t>
      </w:r>
      <w:r>
        <w:rPr>
          <w:rFonts w:ascii="Times New Roman" w:cs="Times New Roman" w:eastAsia="Times New Roman" w:hAnsi="Times New Roman"/>
          <w:sz w:val="18"/>
          <w:szCs w:val="18"/>
          <w:color w:val="auto"/>
        </w:rPr>
        <w:t xml:space="preserve">” means each member of the board of directors of the Corporation affiliated with or associated (as such terms are defined in Rule 12b-2 promulgated under the Securities Exchange Act of 1934, as amended) with any of the NAI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(x) Robert N. Klieger shall constitute an NAI Affiliated Director for purposes of these Bylaws and (y) any director who filled a vacancy pursuant to the proviso of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constitute an NAI Affiliated Director for purposes of these Bylaws.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Entities</w:t>
      </w:r>
      <w:r>
        <w:rPr>
          <w:rFonts w:ascii="Times New Roman" w:cs="Times New Roman" w:eastAsia="Times New Roman" w:hAnsi="Times New Roman"/>
          <w:sz w:val="18"/>
          <w:szCs w:val="18"/>
          <w:color w:val="auto"/>
        </w:rPr>
        <w:t>” means, collectively, NAI and NAIEH.</w:t>
      </w:r>
    </w:p>
    <w:p>
      <w:pPr>
        <w:spacing w:after="0" w:line="225" w:lineRule="exact"/>
        <w:rPr>
          <w:sz w:val="20"/>
          <w:szCs w:val="20"/>
          <w:color w:val="auto"/>
        </w:rPr>
      </w:pPr>
    </w:p>
    <w:p>
      <w:pPr>
        <w:ind w:right="360"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Group</w:t>
      </w:r>
      <w:r>
        <w:rPr>
          <w:rFonts w:ascii="Times New Roman" w:cs="Times New Roman" w:eastAsia="Times New Roman" w:hAnsi="Times New Roman"/>
          <w:sz w:val="18"/>
          <w:szCs w:val="18"/>
          <w:color w:val="auto"/>
        </w:rPr>
        <w:t>” means, collectively, (a) Sumner M. Redstone, (b) Shari E. Redstone, (c) the NAI Entities, (d) the Sumner M. Redstone National Amusements Trust u/d/t dated June 28, 2002, as amended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(e) Tyler Korff, (f) David R. Andelman, (g) Jill Krutick, (h) Thaddeus Jankowski, (i) Phyllis Redstone, (j) Norman Jacobs, (k) Leonard Lewin and (l) any other trustee of the Trust.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NAIEH</w:t>
      </w:r>
      <w:r>
        <w:rPr>
          <w:rFonts w:ascii="Times New Roman" w:cs="Times New Roman" w:eastAsia="Times New Roman" w:hAnsi="Times New Roman"/>
          <w:sz w:val="18"/>
          <w:szCs w:val="18"/>
          <w:color w:val="auto"/>
        </w:rPr>
        <w:t>” means NAI Entertainment Holdings LLC (and any successor-in-interest thereto).</w:t>
      </w:r>
    </w:p>
    <w:p>
      <w:pPr>
        <w:spacing w:after="0" w:line="225"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Approval</w:t>
      </w:r>
      <w:r>
        <w:rPr>
          <w:rFonts w:ascii="Times New Roman" w:cs="Times New Roman" w:eastAsia="Times New Roman" w:hAnsi="Times New Roman"/>
          <w:sz w:val="18"/>
          <w:szCs w:val="18"/>
          <w:color w:val="auto"/>
        </w:rPr>
        <w:t>” means approval by the board of directors of the Corporation, which approval includes approval by at least (i) a majority of the Unaffiliated Independent Directors then in office, (ii) two of the Initial CBS Directors then in office and (iii) two of the Initial Viacom Directors then in office.</w:t>
      </w:r>
    </w:p>
    <w:p>
      <w:pPr>
        <w:spacing w:after="0" w:line="176"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CBS Date</w:t>
      </w:r>
      <w:r>
        <w:rPr>
          <w:rFonts w:ascii="Times New Roman" w:cs="Times New Roman" w:eastAsia="Times New Roman" w:hAnsi="Times New Roman"/>
          <w:sz w:val="18"/>
          <w:szCs w:val="18"/>
          <w:color w:val="auto"/>
        </w:rPr>
        <w:t>” means the earliest to occur of (a) the Closing Date Chairman and CEO of CBS’s voluntary departure from this Corporation and (b) the date that is fifteen months after the Closing Date.</w:t>
      </w:r>
    </w:p>
    <w:p>
      <w:pPr>
        <w:spacing w:after="0" w:line="162"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Executive</w:t>
      </w:r>
      <w:r>
        <w:rPr>
          <w:rFonts w:ascii="Times New Roman" w:cs="Times New Roman" w:eastAsia="Times New Roman" w:hAnsi="Times New Roman"/>
          <w:sz w:val="18"/>
          <w:szCs w:val="18"/>
          <w:color w:val="auto"/>
        </w:rPr>
        <w:t>” means an employee who (i) serves in the capacity of (or who would, if appointed, serve in the capacity of) chief operating officer of the Corporation or any other position with substantially similar responsibilities or (ii) served as chief executive officer, chief financial officer, chief operating officer or general counsel at CBS Corporation or Viacom Inc. at any time prior to the Effective Time (excluding, for the avoidance of doubt, the Existing Specified Executives).</w:t>
      </w:r>
    </w:p>
    <w:p>
      <w:pPr>
        <w:spacing w:after="0" w:line="180"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Unaffiliated Independent Director</w:t>
      </w:r>
      <w:r>
        <w:rPr>
          <w:rFonts w:ascii="Times New Roman" w:cs="Times New Roman" w:eastAsia="Times New Roman" w:hAnsi="Times New Roman"/>
          <w:sz w:val="18"/>
          <w:szCs w:val="18"/>
          <w:color w:val="auto"/>
        </w:rPr>
        <w:t>” means any member of the board of directors of the Corporation (i) who is not affiliated or associated (as such terms are defined in Rule 12b-2 promulgated under the Securities Exchange Act of 1934, as amended) with any member of the NAI Group and (ii) who is “</w:t>
      </w:r>
      <w:r>
        <w:rPr>
          <w:rFonts w:ascii="Times New Roman" w:cs="Times New Roman" w:eastAsia="Times New Roman" w:hAnsi="Times New Roman"/>
          <w:sz w:val="18"/>
          <w:szCs w:val="18"/>
          <w:u w:val="single" w:color="auto"/>
          <w:color w:val="auto"/>
        </w:rPr>
        <w:t>independent</w:t>
      </w:r>
      <w:r>
        <w:rPr>
          <w:rFonts w:ascii="Times New Roman" w:cs="Times New Roman" w:eastAsia="Times New Roman" w:hAnsi="Times New Roman"/>
          <w:sz w:val="18"/>
          <w:szCs w:val="18"/>
          <w:color w:val="auto"/>
        </w:rPr>
        <w:t xml:space="preserve">” under applicable stock exchange and U.S. Securities and Exchange Commission rules;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for the avoidance of doubt, Robert N. Klieger shall not constitute an Unaffiliated Independent Director for purposes of these Bylaws and (y) any director who filled a vacancy pursuant to the proviso of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not constitute an Unaffiliated Independent Director for purposes of these Bylaws.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 Board of Directors.</w:t>
      </w:r>
    </w:p>
    <w:p>
      <w:pPr>
        <w:spacing w:after="0" w:line="225" w:lineRule="exact"/>
        <w:rPr>
          <w:sz w:val="20"/>
          <w:szCs w:val="20"/>
          <w:color w:val="auto"/>
        </w:rPr>
      </w:pPr>
    </w:p>
    <w:p>
      <w:pPr>
        <w:ind w:right="480" w:firstLine="444"/>
        <w:spacing w:after="0" w:line="282"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the board of directors shall be composed of: (i) the six (6) Initial CBS Directors; (ii) the four (4) Initial Viacom Directors; (iii) two (2) NAI Affiliated Directors; and (iv) the Chief Executive Officer.</w:t>
      </w:r>
    </w:p>
    <w:p>
      <w:pPr>
        <w:spacing w:after="0" w:line="161" w:lineRule="exact"/>
        <w:rPr>
          <w:rFonts w:ascii="Times New Roman" w:cs="Times New Roman" w:eastAsia="Times New Roman" w:hAnsi="Times New Roman"/>
          <w:sz w:val="18"/>
          <w:szCs w:val="18"/>
          <w:color w:val="auto"/>
        </w:rPr>
      </w:pPr>
    </w:p>
    <w:p>
      <w:pPr>
        <w:ind w:right="20" w:firstLine="444"/>
        <w:spacing w:after="0" w:line="266" w:lineRule="auto"/>
        <w:tabs>
          <w:tab w:leader="none" w:pos="6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until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anniversary of the Closing Date (the “</w:t>
      </w:r>
      <w:r>
        <w:rPr>
          <w:rFonts w:ascii="Times New Roman" w:cs="Times New Roman" w:eastAsia="Times New Roman" w:hAnsi="Times New Roman"/>
          <w:sz w:val="18"/>
          <w:szCs w:val="18"/>
          <w:u w:val="single" w:color="auto"/>
          <w:color w:val="auto"/>
        </w:rPr>
        <w:t>Designated Period</w:t>
      </w:r>
      <w:r>
        <w:rPr>
          <w:rFonts w:ascii="Times New Roman" w:cs="Times New Roman" w:eastAsia="Times New Roman" w:hAnsi="Times New Roman"/>
          <w:sz w:val="18"/>
          <w:szCs w:val="18"/>
          <w:color w:val="auto"/>
        </w:rPr>
        <w:t>”), unless the board of directors shall have adopted a resolution to the contrary that was approved with the Requisite Approval, the number of directors constituting the entire board of directors shall be fixed at thirteen (13) members.</w:t>
      </w:r>
    </w:p>
    <w:p>
      <w:pPr>
        <w:spacing w:after="0" w:line="176" w:lineRule="exact"/>
        <w:rPr>
          <w:rFonts w:ascii="Times New Roman" w:cs="Times New Roman" w:eastAsia="Times New Roman" w:hAnsi="Times New Roman"/>
          <w:sz w:val="18"/>
          <w:szCs w:val="18"/>
          <w:color w:val="auto"/>
        </w:rPr>
      </w:pPr>
    </w:p>
    <w:p>
      <w:pPr>
        <w:ind w:right="160" w:firstLine="444"/>
        <w:spacing w:after="0" w:line="256"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Designated Period, unless the board of directors shall have adopted a resolution to the contrary that was approved with the Requisite Approval, any vacancy on the board of directors shall be filled by a nominee approved by the board of directors with the Requisite Approval upon the recommendation of the Nominating and Governance Committee (acting by a majority vote) following customary public company practices;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vacancy is created by virtue of an NAI Affiliated Director ceasing to serve on the board of directors then such vacancy may be filled by the stockholders of the Corporation in accordance with these bylaws and the Amended and Restated Certificate of Incorporation of the Corporation.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35" w:name="page36"/>
    <w:bookmarkEnd w:id="35"/>
    <w:p>
      <w:pPr>
        <w:ind w:left="-4" w:firstLine="444"/>
        <w:spacing w:after="0" w:line="274" w:lineRule="auto"/>
        <w:tabs>
          <w:tab w:leader="none" w:pos="69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During the Designated Period, unless the board of directors shall have adopted a resolution to the contrary that was approved with the Requisite Approval, any candidate approved for nomination or nominated by the board of directors for election to the board of directors at any meeting of stockholders at which the stockholders of the Corporation shall elect directors of the Corporation must have been approved with the Requisite Approval upon the recommendation of the Nominating and Governance Committee (acting by a majority vote) following customary public company practices;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such candidate is an Initial CBS Director, Initial Viacom Director or NAI Affiliated Director serving on the board of directors at the time such approval is sought, such approval need only have been by the affirmative vote of at least a majority of the then-serving directors.</w:t>
      </w:r>
    </w:p>
    <w:p>
      <w:pPr>
        <w:spacing w:after="0" w:line="172"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8"/>
          <w:szCs w:val="18"/>
          <w:color w:val="auto"/>
        </w:rPr>
        <w:t>Section 3. Board Committees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4" w:right="240" w:firstLine="444"/>
        <w:spacing w:after="0" w:line="266" w:lineRule="auto"/>
        <w:tabs>
          <w:tab w:leader="none" w:pos="6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Designated Period, unless the board of directors shall have adopted a resolution to the contrary that was approved with the Requisite Approval, the board of directors shall designate, establish and maintain the following standing committees (each, a “</w:t>
      </w:r>
      <w:r>
        <w:rPr>
          <w:rFonts w:ascii="Times New Roman" w:cs="Times New Roman" w:eastAsia="Times New Roman" w:hAnsi="Times New Roman"/>
          <w:sz w:val="18"/>
          <w:szCs w:val="18"/>
          <w:u w:val="single" w:color="auto"/>
          <w:color w:val="auto"/>
        </w:rPr>
        <w:t>Specified Post-Merger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 the Audit Committee, (B) the Nominating and Governance Committee and (C) the Compensation Committee.</w:t>
      </w:r>
    </w:p>
    <w:p>
      <w:pPr>
        <w:spacing w:after="0" w:line="176" w:lineRule="exact"/>
        <w:rPr>
          <w:rFonts w:ascii="Times New Roman" w:cs="Times New Roman" w:eastAsia="Times New Roman" w:hAnsi="Times New Roman"/>
          <w:sz w:val="18"/>
          <w:szCs w:val="18"/>
          <w:color w:val="auto"/>
        </w:rPr>
      </w:pPr>
    </w:p>
    <w:p>
      <w:pPr>
        <w:ind w:left="-4" w:right="20" w:firstLine="444"/>
        <w:spacing w:after="0" w:line="272" w:lineRule="auto"/>
        <w:tabs>
          <w:tab w:leader="none" w:pos="69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Effective Time, each Specified Post-Merger Committee shall be composed solely of an equal number of Initial CBS Directors and Initial Viacom Directors. During the Designated Period, unless the board of directors shall have adopted a resolution to the contrary that was approved with the Requisite Approval, the members of each Specified Post-Merger Committee (including the initial members as of the Effective Time) shall be designated, appointed and approved by the board of directors acting with the Requisite Approval. During the Designated Period, unless the board of directors shall have adopted a resolution to the contrary that was approved with the Requisite Approval, each Specified Post-Merger Committee shall be composed solely of an equal number of the Initial CBS Directors and Initial Viacom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such member must meet all director independence and other standards of the Nasdaq Global Select Market (or, if the Corporation is listed on the New York Stock Exchange, all director independence and other standards of the New York Stock Exchange) and the U.S. Securities and Exchange Commission applicable to his or her service.</w:t>
      </w:r>
    </w:p>
    <w:p>
      <w:pPr>
        <w:spacing w:after="0" w:line="172" w:lineRule="exact"/>
        <w:rPr>
          <w:rFonts w:ascii="Times New Roman" w:cs="Times New Roman" w:eastAsia="Times New Roman" w:hAnsi="Times New Roman"/>
          <w:sz w:val="17"/>
          <w:szCs w:val="17"/>
          <w:color w:val="auto"/>
        </w:rPr>
      </w:pPr>
    </w:p>
    <w:p>
      <w:pPr>
        <w:ind w:left="-4" w:right="20" w:firstLine="444"/>
        <w:spacing w:after="0" w:line="255" w:lineRule="auto"/>
        <w:tabs>
          <w:tab w:leader="none" w:pos="6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Time, (i) the chairperson of the Audit Committee shall be an Initial CBS Director, (ii) the chairperson of the Nominating and Governance Committee shall be an Initial Viacom Director, and (iii) the chairperson of the Compensation Committee shall be an Initial CBS Director. During the Designated Period, unless the board of directors shall have adopted a resolution to the contrary that was approved with the Requisite Approval, (x) the chairperson of the Audit Committee shall be an Initial CBS Director, (y) the chairperson of the Nominating and Governance Committee shall be an Initial Viacom Director, and (z) the chairperson of the Compensation Committee shall be an Initial CBS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designated chairperson must meet all director independence and other standards of the Nasdaq Global Select Market (or, if the Corporation is listed on the New York Stock Exchange, all director independence and other standards of the New York Stock Exchange) and the U.S. Securities and Exchange Commission applicable to his or her service.</w:t>
      </w:r>
    </w:p>
    <w:p>
      <w:pPr>
        <w:spacing w:after="0" w:line="183"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8"/>
          <w:szCs w:val="18"/>
          <w:color w:val="auto"/>
        </w:rPr>
        <w:t>Section 4. Management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center"/>
        <w:ind w:left="-4" w:right="20" w:firstLine="444"/>
        <w:spacing w:after="0" w:line="261"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Designated Period, unless the board of directors shall have adopted a resolution to the contrary that was approved with the Requisite Approval, the Closing Date CEO, Closing Date CFO, Closing Date General Counsel and Closing Date General Counsel of CBS shall serve as</w:t>
      </w:r>
    </w:p>
    <w:p>
      <w:pPr>
        <w:ind w:left="-4" w:right="360" w:firstLine="4"/>
        <w:spacing w:after="0" w:line="255" w:lineRule="auto"/>
        <w:tabs>
          <w:tab w:leader="none" w:pos="2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of the Corporation, (ii) Executive Vice President, Chief Financial Officer of the Corporation, (iii) Executive Vice President, General Counsel of the Corporation and (iv) Executive Vice President of the Corporation and General Counsel of the Corporation’s CBS business, respectively, except in the case of such officers’ voluntary departure from the Corporation.</w:t>
      </w:r>
    </w:p>
    <w:p>
      <w:pPr>
        <w:spacing w:after="0" w:line="186" w:lineRule="exact"/>
        <w:rPr>
          <w:rFonts w:ascii="Times New Roman" w:cs="Times New Roman" w:eastAsia="Times New Roman" w:hAnsi="Times New Roman"/>
          <w:sz w:val="18"/>
          <w:szCs w:val="18"/>
          <w:color w:val="auto"/>
        </w:rPr>
      </w:pPr>
    </w:p>
    <w:p>
      <w:pPr>
        <w:jc w:val="both"/>
        <w:ind w:left="-4" w:right="60" w:firstLine="444"/>
        <w:spacing w:after="0" w:line="266" w:lineRule="auto"/>
        <w:tabs>
          <w:tab w:leader="none" w:pos="69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Closing Date and ending on the Specified CBS Date, unless the board of directors shall have adopted a resolution to the contrary that was approved with the Requisite Approval, the Closing Date Chairman and CEO of CBS shall serve as the Chairman and CEO of CBS with the oversight, duties and responsibilities set forth in such individual’s employment agreement as in effect at the Effective Date.</w:t>
      </w:r>
    </w:p>
    <w:p>
      <w:pPr>
        <w:spacing w:after="0" w:line="109"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76"/>
          </w:cols>
          <w:pgMar w:left="444" w:top="270" w:right="479" w:bottom="1440" w:gutter="0" w:footer="0" w:header="0"/>
        </w:sectPr>
      </w:pPr>
    </w:p>
    <w:bookmarkStart w:id="36" w:name="page37"/>
    <w:bookmarkEnd w:id="36"/>
    <w:p>
      <w:pPr>
        <w:ind w:right="700" w:firstLine="444"/>
        <w:spacing w:after="0" w:line="282"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Designated Period, unless the board of directors shall have adopted a resolution to the contrary that was approved with the Requisite Approval, the following actions by the Corporation or any of its subsidiaries shall require the Requisite Approval:</w:t>
      </w:r>
    </w:p>
    <w:p>
      <w:pPr>
        <w:spacing w:after="0" w:line="53" w:lineRule="exact"/>
        <w:rPr>
          <w:rFonts w:ascii="Times New Roman" w:cs="Times New Roman" w:eastAsia="Times New Roman" w:hAnsi="Times New Roman"/>
          <w:sz w:val="18"/>
          <w:szCs w:val="18"/>
          <w:color w:val="auto"/>
        </w:rPr>
      </w:pPr>
    </w:p>
    <w:p>
      <w:pPr>
        <w:ind w:left="1080" w:hanging="212"/>
        <w:spacing w:after="0"/>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hiring or appointment (or similar act) of any Specified Executive;</w:t>
      </w:r>
    </w:p>
    <w:p>
      <w:pPr>
        <w:spacing w:after="0" w:line="117" w:lineRule="exact"/>
        <w:rPr>
          <w:rFonts w:ascii="Times New Roman" w:cs="Times New Roman" w:eastAsia="Times New Roman" w:hAnsi="Times New Roman"/>
          <w:sz w:val="18"/>
          <w:szCs w:val="18"/>
          <w:color w:val="auto"/>
        </w:rPr>
      </w:pPr>
    </w:p>
    <w:p>
      <w:pPr>
        <w:ind w:left="1140" w:hanging="272"/>
        <w:spacing w:after="0"/>
        <w:tabs>
          <w:tab w:leader="none" w:pos="11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removal (or similar act) of any Existing Specified Executive (other than the Chairman and CEO of CBS);</w:t>
      </w:r>
    </w:p>
    <w:p>
      <w:pPr>
        <w:spacing w:after="0" w:line="117" w:lineRule="exact"/>
        <w:rPr>
          <w:rFonts w:ascii="Times New Roman" w:cs="Times New Roman" w:eastAsia="Times New Roman" w:hAnsi="Times New Roman"/>
          <w:sz w:val="18"/>
          <w:szCs w:val="18"/>
          <w:color w:val="auto"/>
        </w:rPr>
      </w:pPr>
    </w:p>
    <w:p>
      <w:pPr>
        <w:ind w:left="440" w:right="60" w:firstLine="428"/>
        <w:spacing w:after="0" w:line="261" w:lineRule="auto"/>
        <w:tabs>
          <w:tab w:leader="none" w:pos="117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 to any of the duties, authority or reporting relationships of the Existing Specified Executives (other than the Chairman and CEO of CBS) having a material effect (it being understood and agreed that the election, hiring or appointment (or similar act) of any person with duties, title or authority substantially similar to any Existing Specified Executive (other than the Chairman and CEO of CBS) while such Existing Specified Executive is concurrently serving in such office shall constitute such a modification having a material effect); and</w:t>
      </w:r>
    </w:p>
    <w:p>
      <w:pPr>
        <w:spacing w:after="0" w:line="71" w:lineRule="exact"/>
        <w:rPr>
          <w:rFonts w:ascii="Times New Roman" w:cs="Times New Roman" w:eastAsia="Times New Roman" w:hAnsi="Times New Roman"/>
          <w:sz w:val="18"/>
          <w:szCs w:val="18"/>
          <w:color w:val="auto"/>
        </w:rPr>
      </w:pPr>
    </w:p>
    <w:p>
      <w:pPr>
        <w:ind w:left="440" w:right="240" w:firstLine="428"/>
        <w:spacing w:after="0" w:line="282" w:lineRule="auto"/>
        <w:tabs>
          <w:tab w:leader="none" w:pos="11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 to the compensation arrangements of the Existing Specified Executives (other than the Chairman and CEO of CBS) having a material effect.</w:t>
      </w:r>
    </w:p>
    <w:p>
      <w:pPr>
        <w:spacing w:after="0" w:line="161" w:lineRule="exact"/>
        <w:rPr>
          <w:rFonts w:ascii="Times New Roman" w:cs="Times New Roman" w:eastAsia="Times New Roman" w:hAnsi="Times New Roman"/>
          <w:sz w:val="18"/>
          <w:szCs w:val="18"/>
          <w:color w:val="auto"/>
        </w:rPr>
      </w:pPr>
    </w:p>
    <w:p>
      <w:pPr>
        <w:ind w:firstLine="444"/>
        <w:spacing w:after="0" w:line="266" w:lineRule="auto"/>
        <w:tabs>
          <w:tab w:leader="none" w:pos="6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Closing Date and ending on the Specified CBS Date, unless the board of directors shall have adopted a resolution to the contrary that was approved with the Requisite Approval, the following actions by the Corporation or any of its subsidiaries shall require the Requisite Approval:</w:t>
      </w:r>
    </w:p>
    <w:p>
      <w:pPr>
        <w:spacing w:after="0" w:line="68" w:lineRule="exact"/>
        <w:rPr>
          <w:rFonts w:ascii="Times New Roman" w:cs="Times New Roman" w:eastAsia="Times New Roman" w:hAnsi="Times New Roman"/>
          <w:sz w:val="18"/>
          <w:szCs w:val="18"/>
          <w:color w:val="auto"/>
        </w:rPr>
      </w:pPr>
    </w:p>
    <w:p>
      <w:pPr>
        <w:ind w:left="1080" w:hanging="212"/>
        <w:spacing w:after="0"/>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hiring, appointment, termination or removal of the Chairman and CEO of CBS;</w:t>
      </w:r>
    </w:p>
    <w:p>
      <w:pPr>
        <w:spacing w:after="0" w:line="117" w:lineRule="exact"/>
        <w:rPr>
          <w:rFonts w:ascii="Times New Roman" w:cs="Times New Roman" w:eastAsia="Times New Roman" w:hAnsi="Times New Roman"/>
          <w:sz w:val="18"/>
          <w:szCs w:val="18"/>
          <w:color w:val="auto"/>
        </w:rPr>
      </w:pPr>
    </w:p>
    <w:p>
      <w:pPr>
        <w:ind w:left="440" w:right="180" w:firstLine="428"/>
        <w:spacing w:after="0" w:line="261" w:lineRule="auto"/>
        <w:tabs>
          <w:tab w:leader="none" w:pos="11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 to any of the duties, authority or reporting relationships of the Chairman and CEO of CBS having a material effect (it being understood and agreed that the election, hiring or appointment (or similar act) of any person with duties, title or authority substantially similar to the Chairman and CEO of CBS while the Chairman and CEO of CBS is concurrently serving in such office shall constitute such a modification having a material effect); and</w:t>
      </w:r>
    </w:p>
    <w:p>
      <w:pPr>
        <w:spacing w:after="0" w:line="71" w:lineRule="exact"/>
        <w:rPr>
          <w:rFonts w:ascii="Times New Roman" w:cs="Times New Roman" w:eastAsia="Times New Roman" w:hAnsi="Times New Roman"/>
          <w:sz w:val="18"/>
          <w:szCs w:val="18"/>
          <w:color w:val="auto"/>
        </w:rPr>
      </w:pPr>
    </w:p>
    <w:p>
      <w:pPr>
        <w:ind w:left="1180" w:hanging="312"/>
        <w:spacing w:after="0"/>
        <w:tabs>
          <w:tab w:leader="none" w:pos="11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 to the compensation arrangements of the Chairman and CEO of CBS having a material effect.</w:t>
      </w:r>
    </w:p>
    <w:p>
      <w:pPr>
        <w:spacing w:after="0" w:line="223"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Section 5. Amendment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During (i) the Designated Period, the board of directors shall not modify, amend, or repeal any provision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any provision of these bylaws making reference to any such provision) and the board of directors shall not adopt any other resolution inconsistent with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any provision of these bylaws making reference to any such provision), and the board of directors shall not recommend for adoption or resolution by the stockholders of any such modification, amendment, repeal or inconsistent provision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(ii) the period commencing on the Closing Date and ending on the Specified CBS Date, the board of directors shall not modify, amend, or repeal any provision of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provision of these bylaws making reference to any such provision) and the board of directors shall not adopt any other resolution inconsistent with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provision of these bylaws making reference to any such provision), and the board of directors shall not recommend for adoption or resolution by the stockholders of any such modification, amendment, repeal or inconsistent provision of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(each of clauses (i) and (ii), an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without the Requisite Approval.</w:t>
      </w:r>
    </w:p>
    <w:p>
      <w:pPr>
        <w:spacing w:after="0" w:line="195"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6. In the event of any inconsistency between any other provision of these bylaws (other than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on the one hand, and any provision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on the other hand,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control.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ViacomCBS Announces Completion of the Merger of CBS and Viacom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Combination creates a leading, global premium content powerhouse</w:t>
      </w:r>
    </w:p>
    <w:p>
      <w:pPr>
        <w:spacing w:after="0" w:line="22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NY – December 4, 2019 – </w:t>
      </w:r>
      <w:r>
        <w:rPr>
          <w:rFonts w:ascii="Times New Roman" w:cs="Times New Roman" w:eastAsia="Times New Roman" w:hAnsi="Times New Roman"/>
          <w:sz w:val="18"/>
          <w:szCs w:val="18"/>
          <w:color w:val="auto"/>
        </w:rPr>
        <w:t>ViacomCBS Inc. (Nasdaq: VIACA, VIAC) (“ViacomCBS”) today announced the completion of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CBS Corporation and Viacom Inc. The combined company, which is renamed ViacomCBS, creates a premium content powerhouse with global scale, including leadership positions in markets across the U.S., Europe, Latin America and Asia.</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is a historic moment that brings together two iconic companies to form one of the world’s most important content producers and providers,” said Bob Bakish, President and Chief Executive Officer of ViacomCBS. “Through the combination of CBS’s and Viacom’s complementary assets, capabilities and talented teams, ViacomCBS will create and deliver premium content for its own platforms and for others, while providing innovative solutions for advertisers and distributors globally. I am excited about the opportunity we have to serve our audiences, creative and commercial partners, and employees, while generating significant long-term value for our shareholders.”</w:t>
      </w:r>
    </w:p>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Building on an extraordinary collection of culture-defining franchises and partnerships with creative talent around the world, ViacomCBS will be home to more than 140,000 premium TV episodes and 3,600 film titles, with global production capabilities and more than $13 billion in annual content investment. The company will account for 22% of TV viewership in the U.S. and hold the highest share of broadcast and cable viewing across key audience demographics, with strength in all categories, including News, Sports, General Entertainment, Pop Culture, Comedy, Music and Kids.</w:t>
      </w:r>
    </w:p>
    <w:p>
      <w:pPr>
        <w:spacing w:after="0" w:line="18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Through the strength and scale of these assets, ViacomCBS will be well-equipped to maximize the value of its content for its own platforms and for others, as it meets the growing global demand for third-party premium content. The company’s content scale will support a robust streaming strategy, including ViacomCBS’s own suite of advertising and subscription-based offerings. In addition, the company’s broad reach, extensive intellectual property portfolio and expertise in advanced marketing solutions will enable it to strengthen its partnerships with distributors and advertisers globally.</w:t>
      </w:r>
    </w:p>
    <w:p>
      <w:pPr>
        <w:spacing w:after="0" w:line="16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ViacomCBS Class A and Class B shares will begin trading on the Nasdaq Global Select Market on December 5, 2019 under the ticker symbols “VIACA” and “VIAC”, respectively.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previously announced, as a result of the merger, each Viacom Class A share and Viacom Class B share converted into 0.59625 of a Class A share and Class B share of ViacomCBS, respectively. Holders of CBS Class A shares and CBS Class B shares will continue to own their existing shares, which are now shares of ViacomCBS.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ViacomCBS will have an attractive growth outlook, be positioned to deliver beneficial cost and revenue synergies and generate substantial free cash flow. This will sustain significant investment in programming and innovation, as well as support ViacomCBS’s commitment to a modest dividend payment. ViacomCBS will also benefit from a strong balance sheet, solid investment grade rating and a board and management team that are focused on creating shareholder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ViacomCBS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ViacomCBS (NASDAQ: VIAC; VIACA) is a leading global media and entertainment company that creates premium content and experiences for audiences worldwide. Driven by iconic consumer brands, its</w:t>
      </w:r>
    </w:p>
    <w:p>
      <w:pPr>
        <w:sectPr>
          <w:pgSz w:w="11900" w:h="16838" w:orient="portrait"/>
          <w:cols w:equalWidth="0" w:num="1">
            <w:col w:w="11020"/>
          </w:cols>
          <w:pgMar w:left="440" w:top="117" w:right="439" w:bottom="1440" w:gutter="0" w:footer="0" w:header="0"/>
        </w:sectPr>
      </w:pPr>
    </w:p>
    <w:bookmarkStart w:id="38" w:name="page39"/>
    <w:bookmarkEnd w:id="3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portfolio includes CBS, Showtime Networks, Paramount Pictures, Nickelodeon, MTV, Comedy Central, BET, CBS All Access, Pluto TV and Simon &amp; Schuster, among others. The company delivers the largest share of the U.S. television audience and boasts one of the industry’s most important and extensive libraries of TV and film titles. In addition to offering innovative streaming services and digital video products, ViacomCBS provides powerful capabilities in production, distribution and advertising solutions for partners on five continents.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ViacomCBS, please visit </w:t>
      </w:r>
      <w:r>
        <w:rPr>
          <w:rFonts w:ascii="Times New Roman" w:cs="Times New Roman" w:eastAsia="Times New Roman" w:hAnsi="Times New Roman"/>
          <w:sz w:val="18"/>
          <w:szCs w:val="18"/>
          <w:u w:val="single" w:color="auto"/>
          <w:color w:val="auto"/>
        </w:rPr>
        <w:t>www.viacbs.com</w:t>
      </w:r>
      <w:r>
        <w:rPr>
          <w:rFonts w:ascii="Times New Roman" w:cs="Times New Roman" w:eastAsia="Times New Roman" w:hAnsi="Times New Roman"/>
          <w:sz w:val="18"/>
          <w:szCs w:val="18"/>
          <w:color w:val="auto"/>
        </w:rPr>
        <w:t xml:space="preserve"> and follow @ViacomCBS on social platforms.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news release contains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our current expectations concerning future results, objectives, plans and goals, and involve known and unknown risks, uncertainties and other factors that are difficult to predict and which may cause future results, performance or achievements to differ from those expressed or implied by these statements. These risks, uncertainties and other factors include, among others: following the recently completed merger, the CBS and Viacom businesses may not be integrated successfully or such integration may be more difficult, time consuming or costly than expected and may not achieve anticipated synergies; operating costs, customer loss and business disruption, including difficulties in maintaining relationships with employees, customers, suppliers or vendors may be greater than anticipated as a result of the merger; the potential impact of unforeseen liabilities, future capital expenditures, expenses or failure to achieve anticipated revenues, costs savings, earnings and synergies from the merger on our financial condition and the management, expansion and growth of our business; litigation related to the merger; potential adverse reactions or changes to business relationships resulting from the merger; the ability to retain and hire key personnel and the uncertainties associated with leadership changes; the risk that the market price for ViacomCBS common stock may be affected by the consummation of the merger and factors different from those that have historically affected CBS and Viacom common stock; the anticipated tax treatment of the merger may not be obtained; risks associated with third-party contracts containing consent and/or other provisions that may be triggered by the merger; and other risks, uncertainties and factors described in our news releases and filings and Viacom’s and CBS’ filings with the Securities and Exchange Commission, including but not limited to Viacom’s Form 10-K for the fiscal year ended September 30, 2019, CBS’ Form 10-K for the fiscal year ended December 31, 2018 and their respective reports on Form 10-Q and Form 8-K subsequent to the filing of their annual reports on Form 10-K. The forward-looking statements included in this news release are made only as of the date of this news release, and we do not undertake any obligation to publicly update any forward-looking statements to reflect subsequent events or circumstances. If applicable, reconciliations for any non-GAAP financial information are included in this news release or available on our website at ir.viacbs.com.</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Dini,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Corporate Communications</w:t>
      </w:r>
    </w:p>
    <w:p>
      <w:pPr>
        <w:spacing w:after="0" w:line="9" w:lineRule="exact"/>
        <w:rPr>
          <w:sz w:val="20"/>
          <w:szCs w:val="20"/>
          <w:color w:val="auto"/>
        </w:rPr>
      </w:pPr>
    </w:p>
    <w:p>
      <w:pPr>
        <w:ind w:right="9300" w:firstLine="4"/>
        <w:spacing w:after="0" w:line="290" w:lineRule="auto"/>
        <w:tabs>
          <w:tab w:leader="none" w:pos="4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846-2724 </w:t>
      </w:r>
      <w:r>
        <w:rPr>
          <w:rFonts w:ascii="Times New Roman" w:cs="Times New Roman" w:eastAsia="Times New Roman" w:hAnsi="Times New Roman"/>
          <w:sz w:val="17"/>
          <w:szCs w:val="17"/>
          <w:u w:val="single" w:color="auto"/>
          <w:color w:val="auto"/>
        </w:rPr>
        <w:t>justin.dini@viacbs.com</w:t>
      </w:r>
    </w:p>
    <w:p>
      <w:pPr>
        <w:sectPr>
          <w:pgSz w:w="11900" w:h="16838" w:orient="portrait"/>
          <w:cols w:equalWidth="0" w:num="1">
            <w:col w:w="11000"/>
          </w:cols>
          <w:pgMar w:left="440" w:top="270"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DiClemente,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Investor Relations</w:t>
      </w:r>
    </w:p>
    <w:p>
      <w:pPr>
        <w:spacing w:after="0" w:line="21" w:lineRule="exact"/>
        <w:rPr>
          <w:sz w:val="20"/>
          <w:szCs w:val="20"/>
          <w:color w:val="auto"/>
        </w:rPr>
      </w:pPr>
    </w:p>
    <w:p>
      <w:pPr>
        <w:ind w:right="7499" w:firstLine="4"/>
        <w:spacing w:after="0" w:line="290" w:lineRule="auto"/>
        <w:tabs>
          <w:tab w:leader="none" w:pos="4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846-5208 </w:t>
      </w:r>
      <w:r>
        <w:rPr>
          <w:rFonts w:ascii="Times New Roman" w:cs="Times New Roman" w:eastAsia="Times New Roman" w:hAnsi="Times New Roman"/>
          <w:sz w:val="17"/>
          <w:szCs w:val="17"/>
          <w:u w:val="single" w:color="auto"/>
          <w:color w:val="auto"/>
        </w:rPr>
        <w:t>Anthony.DiClemente@viacbs.com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VIAC-IR</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2"/>
    </w:lvl>
  </w:abstractNum>
  <w:abstractNum w:abstractNumId="2">
    <w:nsid w:val="7C83E458"/>
    <w:multiLevelType w:val="hybridMultilevel"/>
    <w:lvl w:ilvl="0">
      <w:lvlJc w:val="left"/>
      <w:lvlText w:val="(%1)"/>
      <w:numFmt w:val="lowerLetter"/>
      <w:start w:val="4"/>
    </w:lvl>
  </w:abstractNum>
  <w:abstractNum w:abstractNumId="3">
    <w:nsid w:val="257130A3"/>
    <w:multiLevelType w:val="hybridMultilevel"/>
    <w:lvl w:ilvl="0">
      <w:lvlJc w:val="left"/>
      <w:lvlText w:val="%1"/>
      <w:numFmt w:val="decimal"/>
      <w:start w:val="104"/>
    </w:lvl>
  </w:abstractNum>
  <w:abstractNum w:abstractNumId="4">
    <w:nsid w:val="62BBD95A"/>
    <w:multiLevelType w:val="hybridMultilevel"/>
    <w:lvl w:ilvl="0">
      <w:lvlJc w:val="left"/>
      <w:lvlText w:val="(%1)"/>
      <w:numFmt w:val="decimal"/>
      <w:start w:val="1"/>
    </w:lvl>
    <w:lvl w:ilvl="1">
      <w:lvlJc w:val="left"/>
      <w:lvlText w:val="(%2)"/>
      <w:numFmt w:val="lowerLetter"/>
      <w:start w:val="1"/>
    </w:lvl>
  </w:abstractNum>
  <w:abstractNum w:abstractNumId="5">
    <w:nsid w:val="436C6125"/>
    <w:multiLevelType w:val="hybridMultilevel"/>
    <w:lvl w:ilvl="0">
      <w:lvlJc w:val="left"/>
      <w:lvlText w:val="(%1)"/>
      <w:numFmt w:val="decimal"/>
      <w:start w:val="2"/>
    </w:lvl>
    <w:lvl w:ilvl="1">
      <w:lvlJc w:val="left"/>
      <w:lvlText w:val="(%2)"/>
      <w:numFmt w:val="lowerLetter"/>
      <w:start w:val="1"/>
    </w:lvl>
  </w:abstractNum>
  <w:abstractNum w:abstractNumId="6">
    <w:nsid w:val="628C895D"/>
    <w:multiLevelType w:val="hybridMultilevel"/>
    <w:lvl w:ilvl="0">
      <w:lvlJc w:val="left"/>
      <w:lvlText w:val="%1"/>
      <w:numFmt w:val="decimal"/>
      <w:start w:val="1"/>
    </w:lvl>
    <w:lvl w:ilvl="1">
      <w:lvlJc w:val="left"/>
      <w:lvlText w:val="(%2)"/>
      <w:numFmt w:val="lowerLetter"/>
      <w:start w:val="5"/>
    </w:lvl>
  </w:abstractNum>
  <w:abstractNum w:abstractNumId="7">
    <w:nsid w:val="333AB105"/>
    <w:multiLevelType w:val="hybridMultilevel"/>
    <w:lvl w:ilvl="0">
      <w:lvlJc w:val="left"/>
      <w:lvlText w:val="(%1)"/>
      <w:numFmt w:val="decimal"/>
      <w:start w:val="3"/>
    </w:lvl>
    <w:lvl w:ilvl="1">
      <w:lvlJc w:val="left"/>
      <w:lvlText w:val="%2"/>
      <w:numFmt w:val="lowerLetter"/>
      <w:start w:val="1"/>
    </w:lvl>
  </w:abstractNum>
  <w:abstractNum w:abstractNumId="8">
    <w:nsid w:val="721DA317"/>
    <w:multiLevelType w:val="hybridMultilevel"/>
    <w:lvl w:ilvl="0">
      <w:lvlJc w:val="left"/>
      <w:lvlText w:val="(%1)"/>
      <w:numFmt w:val="decimal"/>
      <w:start w:val="1"/>
    </w:lvl>
    <w:lvl w:ilvl="1">
      <w:lvlJc w:val="left"/>
      <w:lvlText w:val="(%2)"/>
      <w:numFmt w:val="lowerLetter"/>
      <w:start w:val="1"/>
    </w:lvl>
  </w:abstractNum>
  <w:abstractNum w:abstractNumId="9">
    <w:nsid w:val="2443A858"/>
    <w:multiLevelType w:val="hybridMultilevel"/>
    <w:lvl w:ilvl="0">
      <w:lvlJc w:val="left"/>
      <w:lvlText w:val="(%1)"/>
      <w:numFmt w:val="decimal"/>
      <w:start w:val="3"/>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4"/>
    </w:lvl>
  </w:abstractNum>
  <w:abstractNum w:abstractNumId="12">
    <w:nsid w:val="75A2A8D4"/>
    <w:multiLevelType w:val="hybridMultilevel"/>
    <w:lvl w:ilvl="0">
      <w:lvlJc w:val="left"/>
      <w:lvlText w:val="(%1)"/>
      <w:numFmt w:val="decimal"/>
      <w:start w:val="7"/>
    </w:lvl>
    <w:lvl w:ilvl="1">
      <w:lvlJc w:val="left"/>
      <w:lvlText w:val="(%2)"/>
      <w:numFmt w:val="lowerLetter"/>
      <w:start w:val="2"/>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lowerRoman"/>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2"/>
    </w:lvl>
    <w:lvl w:ilvl="1">
      <w:lvlJc w:val="left"/>
      <w:lvlText w:val="(%2)"/>
      <w:numFmt w:val="lowerRoman"/>
      <w:start w:val="1"/>
    </w:lvl>
  </w:abstractNum>
  <w:abstractNum w:abstractNumId="19">
    <w:nsid w:val="71F32454"/>
    <w:multiLevelType w:val="hybridMultilevel"/>
    <w:lvl w:ilvl="0">
      <w:lvlJc w:val="left"/>
      <w:lvlText w:val="%1"/>
      <w:numFmt w:val="decimal"/>
      <w:start w:val="1"/>
    </w:lvl>
    <w:lvl w:ilvl="1">
      <w:lvlJc w:val="left"/>
      <w:lvlText w:val="(%2)"/>
      <w:numFmt w:val="upperLetter"/>
      <w:start w:val="1"/>
    </w:lvl>
  </w:abstractNum>
  <w:abstractNum w:abstractNumId="20">
    <w:nsid w:val="2CA88611"/>
    <w:multiLevelType w:val="hybridMultilevel"/>
    <w:lvl w:ilvl="0">
      <w:lvlJc w:val="left"/>
      <w:lvlText w:val="(%1)"/>
      <w:numFmt w:val="decimal"/>
      <w:start w:val="4"/>
    </w:lvl>
    <w:lvl w:ilvl="1">
      <w:lvlJc w:val="left"/>
      <w:lvlText w:val="%2"/>
      <w:numFmt w:val="upp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3"/>
    </w:lvl>
  </w:abstractNum>
  <w:abstractNum w:abstractNumId="23">
    <w:nsid w:val="3A95F874"/>
    <w:multiLevelType w:val="hybridMultilevel"/>
    <w:lvl w:ilvl="0">
      <w:lvlJc w:val="left"/>
      <w:lvlText w:val="(%1)"/>
      <w:numFmt w:val="lowerLetter"/>
      <w:start w:val="6"/>
    </w:lvl>
  </w:abstractNum>
  <w:abstractNum w:abstractNumId="24">
    <w:nsid w:val="8138641"/>
    <w:multiLevelType w:val="hybridMultilevel"/>
    <w:lvl w:ilvl="0">
      <w:lvlJc w:val="left"/>
      <w:lvlText w:val="(%1)"/>
      <w:numFmt w:val="upperLetter"/>
      <w:start w:val="1"/>
    </w:lvl>
    <w:lvl w:ilvl="1">
      <w:lvlJc w:val="left"/>
      <w:lvlText w:val="(%2)"/>
      <w:numFmt w:val="lowerRoman"/>
      <w:start w:val="1"/>
    </w:lvl>
  </w:abstractNum>
  <w:abstractNum w:abstractNumId="25">
    <w:nsid w:val="1E7FF521"/>
    <w:multiLevelType w:val="hybridMultilevel"/>
    <w:lvl w:ilvl="0">
      <w:lvlJc w:val="left"/>
      <w:lvlText w:val="(%1)"/>
      <w:numFmt w:val="lowerLetter"/>
      <w:start w:val="2"/>
    </w:lvl>
  </w:abstractNum>
  <w:abstractNum w:abstractNumId="26">
    <w:nsid w:val="7C3DBD3D"/>
    <w:multiLevelType w:val="hybridMultilevel"/>
    <w:lvl w:ilvl="0">
      <w:lvlJc w:val="left"/>
      <w:lvlText w:val="(%1)"/>
      <w:numFmt w:val="lowerLetter"/>
      <w:start w:val="2"/>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4"/>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lvl w:ilvl="1">
      <w:lvlJc w:val="left"/>
      <w:lvlText w:val="(%2)"/>
      <w:numFmt w:val="lowerLetter"/>
      <w:start w:val="1"/>
    </w:lvl>
  </w:abstractNum>
  <w:abstractNum w:abstractNumId="31">
    <w:nsid w:val="3006C83E"/>
    <w:multiLevelType w:val="hybridMultilevel"/>
    <w:lvl w:ilvl="0">
      <w:lvlJc w:val="left"/>
      <w:lvlText w:val="(%1)"/>
      <w:numFmt w:val="lowerLetter"/>
      <w:start w:val="9"/>
    </w:lvl>
    <w:lvl w:ilvl="1">
      <w:lvlJc w:val="left"/>
      <w:lvlText w:val="(%2)"/>
      <w:numFmt w:val="lowerLetter"/>
      <w:start w:val="2"/>
    </w:lvl>
  </w:abstractNum>
  <w:abstractNum w:abstractNumId="32">
    <w:nsid w:val="614FD4A1"/>
    <w:multiLevelType w:val="hybridMultilevel"/>
    <w:lvl w:ilvl="0">
      <w:lvlJc w:val="left"/>
      <w:lvlText w:val="(%1)"/>
      <w:numFmt w:val="lowerLetter"/>
      <w:start w:val="3"/>
    </w:lvl>
    <w:lvl w:ilvl="1">
      <w:lvlJc w:val="left"/>
      <w:lvlText w:val="(%2)"/>
      <w:numFmt w:val="lowerRoman"/>
      <w:start w:val="1"/>
    </w:lvl>
  </w:abstractNum>
  <w:abstractNum w:abstractNumId="33">
    <w:nsid w:val="419AC241"/>
    <w:multiLevelType w:val="hybridMultilevel"/>
    <w:lvl w:ilvl="0">
      <w:lvlJc w:val="left"/>
      <w:lvlText w:val="(%1)"/>
      <w:numFmt w:val="decimal"/>
      <w:start w:val="212"/>
    </w:lvl>
  </w:abstractNum>
  <w:abstractNum w:abstractNumId="34">
    <w:nsid w:val="5577F8E1"/>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12" Type="http://schemas.openxmlformats.org/officeDocument/2006/relationships/hyperlink" Target="http://www.sec.gov/Archives/edgar/data/1339947/000119312519224513/d789774dex21.htm" TargetMode="External"/><Relationship Id="rId13" Type="http://schemas.openxmlformats.org/officeDocument/2006/relationships/hyperlink" Target="http://www.sec.gov/Archives/edgar/data/1339947/000119312519268745/d81690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2019-12-28T01:09:08Z</dcterms:created>
  <dcterms:modified xsi:type="dcterms:W3CDTF">2019-12-28T01:09:08Z</dcterms:modified>
</cp:coreProperties>
</file>